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C4DB5" w14:textId="77777777" w:rsidR="00850BCA" w:rsidRPr="001B1453" w:rsidRDefault="00850BCA" w:rsidP="000D2CAE">
      <w:pPr>
        <w:rPr>
          <w:rFonts w:ascii="Calibri" w:hAnsi="Calibri" w:cs="Calibri"/>
          <w:b/>
          <w:bCs/>
          <w:noProof/>
        </w:rPr>
      </w:pPr>
    </w:p>
    <w:p w14:paraId="224BAD42" w14:textId="235110D3" w:rsidR="00850BCA" w:rsidRPr="001B1453" w:rsidRDefault="00850BCA" w:rsidP="000D2CAE">
      <w:pPr>
        <w:rPr>
          <w:rFonts w:ascii="Calibri" w:hAnsi="Calibri" w:cs="Calibri"/>
          <w:b/>
          <w:bCs/>
          <w:noProof/>
        </w:rPr>
      </w:pPr>
    </w:p>
    <w:p w14:paraId="2DEC0C47" w14:textId="77777777" w:rsidR="00850BCA" w:rsidRPr="001B1453" w:rsidRDefault="00850BCA" w:rsidP="000D2CAE">
      <w:pPr>
        <w:rPr>
          <w:rFonts w:ascii="Calibri" w:hAnsi="Calibri" w:cs="Calibri"/>
          <w:b/>
          <w:bCs/>
          <w:noProof/>
        </w:rPr>
      </w:pPr>
    </w:p>
    <w:p w14:paraId="333112C5" w14:textId="77777777" w:rsidR="00850BCA" w:rsidRPr="001B1453" w:rsidRDefault="00850BCA" w:rsidP="000D2CAE">
      <w:pPr>
        <w:rPr>
          <w:rFonts w:ascii="Calibri" w:hAnsi="Calibri" w:cs="Calibri"/>
          <w:b/>
          <w:bCs/>
          <w:noProof/>
        </w:rPr>
      </w:pPr>
    </w:p>
    <w:p w14:paraId="1CFED15F" w14:textId="77777777" w:rsidR="00850BCA" w:rsidRPr="001B1453" w:rsidRDefault="00850BCA" w:rsidP="000D2CAE">
      <w:pPr>
        <w:rPr>
          <w:rFonts w:ascii="Calibri" w:hAnsi="Calibri" w:cs="Calibri"/>
          <w:b/>
          <w:bCs/>
          <w:noProof/>
        </w:rPr>
      </w:pPr>
    </w:p>
    <w:p w14:paraId="412C6044" w14:textId="16037247" w:rsidR="00850BCA" w:rsidRPr="001B1453" w:rsidRDefault="00850BCA" w:rsidP="00375674">
      <w:pPr>
        <w:jc w:val="center"/>
        <w:rPr>
          <w:rFonts w:ascii="Calibri" w:hAnsi="Calibri" w:cs="Calibri"/>
          <w:b/>
          <w:bCs/>
          <w:noProof/>
        </w:rPr>
      </w:pPr>
    </w:p>
    <w:p w14:paraId="1D43D3B4" w14:textId="4E1D65EC" w:rsidR="006B2ABC" w:rsidRPr="001B1453" w:rsidRDefault="006B2ABC" w:rsidP="00375674">
      <w:pPr>
        <w:jc w:val="center"/>
        <w:rPr>
          <w:rFonts w:ascii="Calibri" w:hAnsi="Calibri" w:cs="Calibri"/>
          <w:b/>
          <w:bCs/>
          <w:noProof/>
        </w:rPr>
      </w:pPr>
    </w:p>
    <w:p w14:paraId="58DBFE27" w14:textId="77FF2E0A" w:rsidR="006B2ABC" w:rsidRDefault="006B2ABC" w:rsidP="00375674">
      <w:pPr>
        <w:jc w:val="center"/>
        <w:rPr>
          <w:rFonts w:ascii="Calibri" w:hAnsi="Calibri" w:cs="Calibri"/>
          <w:b/>
          <w:bCs/>
          <w:noProof/>
          <w:sz w:val="32"/>
          <w:szCs w:val="32"/>
        </w:rPr>
      </w:pPr>
    </w:p>
    <w:p w14:paraId="1396291A" w14:textId="77777777" w:rsidR="00D729EE" w:rsidRPr="00D729EE" w:rsidRDefault="00D729EE" w:rsidP="00375674">
      <w:pPr>
        <w:jc w:val="center"/>
        <w:rPr>
          <w:rFonts w:ascii="Calibri" w:hAnsi="Calibri" w:cs="Calibri"/>
          <w:b/>
          <w:bCs/>
          <w:noProof/>
          <w:sz w:val="32"/>
          <w:szCs w:val="32"/>
        </w:rPr>
      </w:pPr>
    </w:p>
    <w:p w14:paraId="7351DBFB" w14:textId="416DF092" w:rsidR="00850BCA" w:rsidRPr="00D729EE" w:rsidRDefault="00850BCA" w:rsidP="00850BCA">
      <w:pPr>
        <w:jc w:val="center"/>
        <w:rPr>
          <w:rFonts w:ascii="Calibri" w:hAnsi="Calibri" w:cs="Calibri"/>
          <w:b/>
          <w:bCs/>
          <w:noProof/>
          <w:sz w:val="32"/>
          <w:szCs w:val="32"/>
        </w:rPr>
      </w:pPr>
      <w:r w:rsidRPr="00D729EE">
        <w:rPr>
          <w:rFonts w:ascii="Calibri" w:hAnsi="Calibri" w:cs="Calibri"/>
          <w:b/>
          <w:bCs/>
          <w:noProof/>
          <w:sz w:val="32"/>
          <w:szCs w:val="32"/>
        </w:rPr>
        <w:t>Develop Nova Scotia (former</w:t>
      </w:r>
      <w:r w:rsidR="00503E81" w:rsidRPr="00D729EE">
        <w:rPr>
          <w:rFonts w:ascii="Calibri" w:hAnsi="Calibri" w:cs="Calibri"/>
          <w:b/>
          <w:bCs/>
          <w:noProof/>
          <w:sz w:val="32"/>
          <w:szCs w:val="32"/>
        </w:rPr>
        <w:t>l</w:t>
      </w:r>
      <w:r w:rsidRPr="00D729EE">
        <w:rPr>
          <w:rFonts w:ascii="Calibri" w:hAnsi="Calibri" w:cs="Calibri"/>
          <w:b/>
          <w:bCs/>
          <w:noProof/>
          <w:sz w:val="32"/>
          <w:szCs w:val="32"/>
        </w:rPr>
        <w:t>y Waterfront Development)</w:t>
      </w:r>
    </w:p>
    <w:p w14:paraId="7138D775" w14:textId="538B9E4D" w:rsidR="00850BCA" w:rsidRPr="00D729EE" w:rsidRDefault="00850BCA" w:rsidP="00850BCA">
      <w:pPr>
        <w:jc w:val="center"/>
        <w:rPr>
          <w:rFonts w:ascii="Calibri" w:hAnsi="Calibri" w:cs="Calibri"/>
          <w:b/>
          <w:bCs/>
          <w:noProof/>
          <w:sz w:val="28"/>
          <w:szCs w:val="28"/>
        </w:rPr>
      </w:pPr>
      <w:r w:rsidRPr="00D729EE">
        <w:rPr>
          <w:rFonts w:ascii="Calibri" w:hAnsi="Calibri" w:cs="Calibri"/>
          <w:b/>
          <w:bCs/>
          <w:noProof/>
          <w:sz w:val="28"/>
          <w:szCs w:val="28"/>
        </w:rPr>
        <w:t xml:space="preserve">Annual Accountability Report </w:t>
      </w:r>
    </w:p>
    <w:p w14:paraId="2E44C41E" w14:textId="0C638E5D" w:rsidR="00850BCA" w:rsidRPr="00D729EE" w:rsidRDefault="00850BCA" w:rsidP="00850BCA">
      <w:pPr>
        <w:jc w:val="center"/>
        <w:rPr>
          <w:rFonts w:ascii="Calibri" w:hAnsi="Calibri" w:cs="Calibri"/>
          <w:b/>
          <w:bCs/>
          <w:noProof/>
          <w:sz w:val="28"/>
          <w:szCs w:val="28"/>
        </w:rPr>
      </w:pPr>
      <w:r w:rsidRPr="00D729EE">
        <w:rPr>
          <w:rFonts w:ascii="Calibri" w:hAnsi="Calibri" w:cs="Calibri"/>
          <w:b/>
          <w:bCs/>
          <w:noProof/>
          <w:sz w:val="28"/>
          <w:szCs w:val="28"/>
        </w:rPr>
        <w:t xml:space="preserve">For the Fiscal Year 2018-2019 </w:t>
      </w:r>
    </w:p>
    <w:p w14:paraId="625930B8" w14:textId="77777777" w:rsidR="00850BCA" w:rsidRPr="00D729EE" w:rsidRDefault="00850BCA" w:rsidP="00850BCA">
      <w:pPr>
        <w:jc w:val="center"/>
        <w:rPr>
          <w:rFonts w:ascii="Calibri" w:hAnsi="Calibri" w:cs="Calibri"/>
          <w:b/>
          <w:bCs/>
          <w:noProof/>
          <w:sz w:val="28"/>
          <w:szCs w:val="28"/>
        </w:rPr>
      </w:pPr>
    </w:p>
    <w:p w14:paraId="7E5FAB1E" w14:textId="373490C4" w:rsidR="00850BCA" w:rsidRPr="001B1453" w:rsidRDefault="00850BCA" w:rsidP="00850BCA">
      <w:pPr>
        <w:jc w:val="center"/>
        <w:rPr>
          <w:rFonts w:ascii="Calibri" w:hAnsi="Calibri" w:cs="Calibri"/>
          <w:b/>
          <w:bCs/>
          <w:noProof/>
        </w:rPr>
      </w:pPr>
    </w:p>
    <w:p w14:paraId="76A27436" w14:textId="5151209F" w:rsidR="00850BCA" w:rsidRPr="001B1453" w:rsidRDefault="00850BCA" w:rsidP="00850BCA">
      <w:pPr>
        <w:jc w:val="center"/>
        <w:rPr>
          <w:rFonts w:ascii="Calibri" w:hAnsi="Calibri" w:cs="Calibri"/>
          <w:b/>
          <w:bCs/>
          <w:noProof/>
        </w:rPr>
      </w:pPr>
    </w:p>
    <w:p w14:paraId="305D47E8" w14:textId="059C6873" w:rsidR="00850BCA" w:rsidRPr="001B1453" w:rsidRDefault="00850BCA" w:rsidP="00850BCA">
      <w:pPr>
        <w:jc w:val="center"/>
        <w:rPr>
          <w:rFonts w:ascii="Calibri" w:hAnsi="Calibri" w:cs="Calibri"/>
          <w:b/>
          <w:bCs/>
          <w:noProof/>
        </w:rPr>
      </w:pPr>
    </w:p>
    <w:p w14:paraId="5C5FBD19" w14:textId="49B76A49" w:rsidR="00850BCA" w:rsidRPr="001B1453" w:rsidRDefault="00850BCA" w:rsidP="00850BCA">
      <w:pPr>
        <w:jc w:val="center"/>
        <w:rPr>
          <w:rFonts w:ascii="Calibri" w:hAnsi="Calibri" w:cs="Calibri"/>
          <w:b/>
          <w:bCs/>
          <w:noProof/>
        </w:rPr>
      </w:pPr>
    </w:p>
    <w:p w14:paraId="1C753D4D" w14:textId="77777777" w:rsidR="006B2ABC" w:rsidRPr="001B1453" w:rsidRDefault="006B2ABC" w:rsidP="00850BCA">
      <w:pPr>
        <w:jc w:val="center"/>
        <w:rPr>
          <w:rFonts w:ascii="Calibri" w:hAnsi="Calibri" w:cs="Calibri"/>
          <w:b/>
          <w:bCs/>
          <w:noProof/>
        </w:rPr>
      </w:pPr>
    </w:p>
    <w:p w14:paraId="1F39AF62" w14:textId="030A07B1" w:rsidR="00850BCA" w:rsidRPr="001B1453" w:rsidRDefault="00850BCA" w:rsidP="00850BCA">
      <w:pPr>
        <w:jc w:val="center"/>
        <w:rPr>
          <w:rFonts w:ascii="Calibri" w:hAnsi="Calibri" w:cs="Calibri"/>
          <w:b/>
          <w:bCs/>
          <w:noProof/>
        </w:rPr>
      </w:pPr>
    </w:p>
    <w:p w14:paraId="32D5B08C" w14:textId="1ADA9CFC" w:rsidR="00850BCA" w:rsidRPr="001B1453" w:rsidRDefault="00850BCA" w:rsidP="00850BCA">
      <w:pPr>
        <w:jc w:val="center"/>
        <w:rPr>
          <w:rFonts w:ascii="Calibri" w:hAnsi="Calibri" w:cs="Calibri"/>
          <w:b/>
          <w:bCs/>
          <w:noProof/>
        </w:rPr>
      </w:pPr>
    </w:p>
    <w:p w14:paraId="4FC5378D" w14:textId="2D0CD3E3" w:rsidR="006B2ABC" w:rsidRDefault="006B2ABC" w:rsidP="00850BCA">
      <w:pPr>
        <w:jc w:val="center"/>
        <w:rPr>
          <w:rFonts w:ascii="Calibri" w:hAnsi="Calibri" w:cs="Calibri"/>
          <w:b/>
          <w:bCs/>
          <w:noProof/>
        </w:rPr>
      </w:pPr>
    </w:p>
    <w:p w14:paraId="3F75ADD2" w14:textId="1CDD8B2C" w:rsidR="001B1453" w:rsidRDefault="001B1453" w:rsidP="00850BCA">
      <w:pPr>
        <w:jc w:val="center"/>
        <w:rPr>
          <w:rFonts w:ascii="Calibri" w:hAnsi="Calibri" w:cs="Calibri"/>
          <w:b/>
          <w:bCs/>
          <w:noProof/>
        </w:rPr>
      </w:pPr>
    </w:p>
    <w:p w14:paraId="55C01F4C" w14:textId="66E0D24C" w:rsidR="001B1453" w:rsidRDefault="005A5544" w:rsidP="005A5544">
      <w:pPr>
        <w:tabs>
          <w:tab w:val="left" w:pos="6308"/>
        </w:tabs>
        <w:rPr>
          <w:rFonts w:ascii="Calibri" w:hAnsi="Calibri" w:cs="Calibri"/>
          <w:b/>
          <w:bCs/>
          <w:noProof/>
        </w:rPr>
      </w:pPr>
      <w:r>
        <w:rPr>
          <w:rFonts w:ascii="Calibri" w:hAnsi="Calibri" w:cs="Calibri"/>
          <w:b/>
          <w:bCs/>
          <w:noProof/>
        </w:rPr>
        <w:tab/>
      </w:r>
    </w:p>
    <w:p w14:paraId="58D50084" w14:textId="34DCD768" w:rsidR="001B1453" w:rsidRDefault="001B1453" w:rsidP="00850BCA">
      <w:pPr>
        <w:jc w:val="center"/>
        <w:rPr>
          <w:rFonts w:ascii="Calibri" w:hAnsi="Calibri" w:cs="Calibri"/>
          <w:b/>
          <w:bCs/>
          <w:noProof/>
        </w:rPr>
      </w:pPr>
    </w:p>
    <w:p w14:paraId="494FD0A0" w14:textId="56D9BF87" w:rsidR="006B2ABC" w:rsidRPr="001B1453" w:rsidRDefault="005A5544" w:rsidP="00F02D1B">
      <w:pPr>
        <w:jc w:val="center"/>
        <w:rPr>
          <w:rFonts w:ascii="Calibri" w:hAnsi="Calibri" w:cs="Calibri"/>
          <w:b/>
          <w:bCs/>
          <w:noProof/>
        </w:rPr>
      </w:pPr>
      <w:r>
        <w:rPr>
          <w:rFonts w:ascii="Calibri" w:hAnsi="Calibri" w:cs="Calibri"/>
          <w:b/>
          <w:bCs/>
          <w:noProof/>
        </w:rPr>
        <w:drawing>
          <wp:anchor distT="0" distB="0" distL="114300" distR="114300" simplePos="0" relativeHeight="251658240" behindDoc="1" locked="0" layoutInCell="1" allowOverlap="1" wp14:anchorId="6CCCC9B8" wp14:editId="0B5F6CE2">
            <wp:simplePos x="0" y="0"/>
            <wp:positionH relativeFrom="column">
              <wp:posOffset>-1251805</wp:posOffset>
            </wp:positionH>
            <wp:positionV relativeFrom="page">
              <wp:posOffset>8432303</wp:posOffset>
            </wp:positionV>
            <wp:extent cx="8418195" cy="1672590"/>
            <wp:effectExtent l="0" t="0" r="0" b="3810"/>
            <wp:wrapTight wrapText="bothSides">
              <wp:wrapPolygon edited="0">
                <wp:start x="2248" y="656"/>
                <wp:lineTo x="717" y="1148"/>
                <wp:lineTo x="554" y="1312"/>
                <wp:lineTo x="554" y="21485"/>
                <wp:lineTo x="20986" y="21485"/>
                <wp:lineTo x="21051" y="2296"/>
                <wp:lineTo x="17010" y="1804"/>
                <wp:lineTo x="4432" y="656"/>
                <wp:lineTo x="2248" y="65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png"/>
                    <pic:cNvPicPr/>
                  </pic:nvPicPr>
                  <pic:blipFill>
                    <a:blip r:embed="rId8">
                      <a:extLst>
                        <a:ext uri="{28A0092B-C50C-407E-A947-70E740481C1C}">
                          <a14:useLocalDpi xmlns:a14="http://schemas.microsoft.com/office/drawing/2010/main" val="0"/>
                        </a:ext>
                      </a:extLst>
                    </a:blip>
                    <a:stretch>
                      <a:fillRect/>
                    </a:stretch>
                  </pic:blipFill>
                  <pic:spPr>
                    <a:xfrm>
                      <a:off x="0" y="0"/>
                      <a:ext cx="8418195" cy="1672590"/>
                    </a:xfrm>
                    <a:prstGeom prst="rect">
                      <a:avLst/>
                    </a:prstGeom>
                  </pic:spPr>
                </pic:pic>
              </a:graphicData>
            </a:graphic>
            <wp14:sizeRelH relativeFrom="page">
              <wp14:pctWidth>0</wp14:pctWidth>
            </wp14:sizeRelH>
            <wp14:sizeRelV relativeFrom="page">
              <wp14:pctHeight>0</wp14:pctHeight>
            </wp14:sizeRelV>
          </wp:anchor>
        </w:drawing>
      </w:r>
    </w:p>
    <w:sdt>
      <w:sdtPr>
        <w:rPr>
          <w:rFonts w:asciiTheme="minorHAnsi" w:eastAsiaTheme="minorHAnsi" w:hAnsiTheme="minorHAnsi" w:cstheme="minorBidi"/>
          <w:b w:val="0"/>
          <w:bCs w:val="0"/>
          <w:color w:val="auto"/>
          <w:sz w:val="22"/>
          <w:szCs w:val="22"/>
        </w:rPr>
        <w:id w:val="-206722085"/>
        <w:docPartObj>
          <w:docPartGallery w:val="Table of Contents"/>
          <w:docPartUnique/>
        </w:docPartObj>
      </w:sdtPr>
      <w:sdtEndPr>
        <w:rPr>
          <w:noProof/>
        </w:rPr>
      </w:sdtEndPr>
      <w:sdtContent>
        <w:p w14:paraId="7F521E38" w14:textId="160FDE7F" w:rsidR="00063934" w:rsidRDefault="00063934">
          <w:pPr>
            <w:pStyle w:val="TOCHeading"/>
          </w:pPr>
          <w:r>
            <w:t>Table of Contents</w:t>
          </w:r>
        </w:p>
        <w:p w14:paraId="6CF92205" w14:textId="5ABF3E7A" w:rsidR="00063934" w:rsidRPr="00FE2778" w:rsidRDefault="00063934">
          <w:pPr>
            <w:pStyle w:val="TOC1"/>
            <w:tabs>
              <w:tab w:val="right" w:leader="dot" w:pos="9350"/>
            </w:tabs>
            <w:rPr>
              <w:rFonts w:eastAsiaTheme="minorEastAsia"/>
              <w:b w:val="0"/>
              <w:bCs w:val="0"/>
              <w:i w:val="0"/>
              <w:iCs w:val="0"/>
              <w:noProof/>
            </w:rPr>
          </w:pPr>
          <w:r w:rsidRPr="00FE2778">
            <w:rPr>
              <w:b w:val="0"/>
              <w:bCs w:val="0"/>
              <w:i w:val="0"/>
              <w:iCs w:val="0"/>
            </w:rPr>
            <w:fldChar w:fldCharType="begin"/>
          </w:r>
          <w:r w:rsidRPr="00FE2778">
            <w:rPr>
              <w:b w:val="0"/>
              <w:bCs w:val="0"/>
              <w:i w:val="0"/>
              <w:iCs w:val="0"/>
            </w:rPr>
            <w:instrText xml:space="preserve"> TOC \o "1-3" \h \z \u </w:instrText>
          </w:r>
          <w:r w:rsidRPr="00FE2778">
            <w:rPr>
              <w:b w:val="0"/>
              <w:bCs w:val="0"/>
              <w:i w:val="0"/>
              <w:iCs w:val="0"/>
            </w:rPr>
            <w:fldChar w:fldCharType="separate"/>
          </w:r>
          <w:hyperlink w:anchor="_Toc14695089" w:history="1">
            <w:r w:rsidRPr="00FE2778">
              <w:rPr>
                <w:rStyle w:val="Hyperlink"/>
                <w:rFonts w:ascii="Calibri" w:hAnsi="Calibri" w:cs="Calibri"/>
                <w:b w:val="0"/>
                <w:bCs w:val="0"/>
                <w:i w:val="0"/>
                <w:iCs w:val="0"/>
                <w:noProof/>
              </w:rPr>
              <w:t>Accountability  Statement</w:t>
            </w:r>
            <w:r w:rsidRPr="00FE2778">
              <w:rPr>
                <w:b w:val="0"/>
                <w:bCs w:val="0"/>
                <w:i w:val="0"/>
                <w:iCs w:val="0"/>
                <w:noProof/>
                <w:webHidden/>
              </w:rPr>
              <w:tab/>
            </w:r>
            <w:r w:rsidRPr="00FE2778">
              <w:rPr>
                <w:b w:val="0"/>
                <w:bCs w:val="0"/>
                <w:i w:val="0"/>
                <w:iCs w:val="0"/>
                <w:noProof/>
                <w:webHidden/>
              </w:rPr>
              <w:fldChar w:fldCharType="begin"/>
            </w:r>
            <w:r w:rsidRPr="00FE2778">
              <w:rPr>
                <w:b w:val="0"/>
                <w:bCs w:val="0"/>
                <w:i w:val="0"/>
                <w:iCs w:val="0"/>
                <w:noProof/>
                <w:webHidden/>
              </w:rPr>
              <w:instrText xml:space="preserve"> PAGEREF _Toc14695089 \h </w:instrText>
            </w:r>
            <w:r w:rsidRPr="00FE2778">
              <w:rPr>
                <w:b w:val="0"/>
                <w:bCs w:val="0"/>
                <w:i w:val="0"/>
                <w:iCs w:val="0"/>
                <w:noProof/>
                <w:webHidden/>
              </w:rPr>
            </w:r>
            <w:r w:rsidRPr="00FE2778">
              <w:rPr>
                <w:b w:val="0"/>
                <w:bCs w:val="0"/>
                <w:i w:val="0"/>
                <w:iCs w:val="0"/>
                <w:noProof/>
                <w:webHidden/>
              </w:rPr>
              <w:fldChar w:fldCharType="separate"/>
            </w:r>
            <w:r w:rsidRPr="00FE2778">
              <w:rPr>
                <w:b w:val="0"/>
                <w:bCs w:val="0"/>
                <w:i w:val="0"/>
                <w:iCs w:val="0"/>
                <w:noProof/>
                <w:webHidden/>
              </w:rPr>
              <w:t>3</w:t>
            </w:r>
            <w:r w:rsidRPr="00FE2778">
              <w:rPr>
                <w:b w:val="0"/>
                <w:bCs w:val="0"/>
                <w:i w:val="0"/>
                <w:iCs w:val="0"/>
                <w:noProof/>
                <w:webHidden/>
              </w:rPr>
              <w:fldChar w:fldCharType="end"/>
            </w:r>
          </w:hyperlink>
        </w:p>
        <w:p w14:paraId="2C9B0CAF" w14:textId="438C30FD" w:rsidR="00063934" w:rsidRPr="00FE2778" w:rsidRDefault="000B3579">
          <w:pPr>
            <w:pStyle w:val="TOC1"/>
            <w:tabs>
              <w:tab w:val="right" w:leader="dot" w:pos="9350"/>
            </w:tabs>
            <w:rPr>
              <w:rFonts w:eastAsiaTheme="minorEastAsia"/>
              <w:b w:val="0"/>
              <w:bCs w:val="0"/>
              <w:i w:val="0"/>
              <w:iCs w:val="0"/>
              <w:noProof/>
            </w:rPr>
          </w:pPr>
          <w:hyperlink w:anchor="_Toc14695090" w:history="1">
            <w:r w:rsidR="00063934" w:rsidRPr="00FE2778">
              <w:rPr>
                <w:rStyle w:val="Hyperlink"/>
                <w:rFonts w:ascii="Calibri" w:hAnsi="Calibri" w:cs="Calibri"/>
                <w:b w:val="0"/>
                <w:bCs w:val="0"/>
                <w:i w:val="0"/>
                <w:iCs w:val="0"/>
                <w:noProof/>
              </w:rPr>
              <w:t>Message from Board Chair/CEO</w:t>
            </w:r>
            <w:r w:rsidR="00063934" w:rsidRPr="00FE2778">
              <w:rPr>
                <w:b w:val="0"/>
                <w:bCs w:val="0"/>
                <w:i w:val="0"/>
                <w:iCs w:val="0"/>
                <w:noProof/>
                <w:webHidden/>
              </w:rPr>
              <w:tab/>
            </w:r>
            <w:r w:rsidR="00063934" w:rsidRPr="00FE2778">
              <w:rPr>
                <w:b w:val="0"/>
                <w:bCs w:val="0"/>
                <w:i w:val="0"/>
                <w:iCs w:val="0"/>
                <w:noProof/>
                <w:webHidden/>
              </w:rPr>
              <w:fldChar w:fldCharType="begin"/>
            </w:r>
            <w:r w:rsidR="00063934" w:rsidRPr="00FE2778">
              <w:rPr>
                <w:b w:val="0"/>
                <w:bCs w:val="0"/>
                <w:i w:val="0"/>
                <w:iCs w:val="0"/>
                <w:noProof/>
                <w:webHidden/>
              </w:rPr>
              <w:instrText xml:space="preserve"> PAGEREF _Toc14695090 \h </w:instrText>
            </w:r>
            <w:r w:rsidR="00063934" w:rsidRPr="00FE2778">
              <w:rPr>
                <w:b w:val="0"/>
                <w:bCs w:val="0"/>
                <w:i w:val="0"/>
                <w:iCs w:val="0"/>
                <w:noProof/>
                <w:webHidden/>
              </w:rPr>
            </w:r>
            <w:r w:rsidR="00063934" w:rsidRPr="00FE2778">
              <w:rPr>
                <w:b w:val="0"/>
                <w:bCs w:val="0"/>
                <w:i w:val="0"/>
                <w:iCs w:val="0"/>
                <w:noProof/>
                <w:webHidden/>
              </w:rPr>
              <w:fldChar w:fldCharType="separate"/>
            </w:r>
            <w:r w:rsidR="00063934" w:rsidRPr="00FE2778">
              <w:rPr>
                <w:b w:val="0"/>
                <w:bCs w:val="0"/>
                <w:i w:val="0"/>
                <w:iCs w:val="0"/>
                <w:noProof/>
                <w:webHidden/>
              </w:rPr>
              <w:t>4</w:t>
            </w:r>
            <w:r w:rsidR="00063934" w:rsidRPr="00FE2778">
              <w:rPr>
                <w:b w:val="0"/>
                <w:bCs w:val="0"/>
                <w:i w:val="0"/>
                <w:iCs w:val="0"/>
                <w:noProof/>
                <w:webHidden/>
              </w:rPr>
              <w:fldChar w:fldCharType="end"/>
            </w:r>
          </w:hyperlink>
        </w:p>
        <w:p w14:paraId="53425A95" w14:textId="624C7095" w:rsidR="00063934" w:rsidRPr="00FE2778" w:rsidRDefault="000B3579">
          <w:pPr>
            <w:pStyle w:val="TOC1"/>
            <w:tabs>
              <w:tab w:val="right" w:leader="dot" w:pos="9350"/>
            </w:tabs>
            <w:rPr>
              <w:rFonts w:eastAsiaTheme="minorEastAsia"/>
              <w:b w:val="0"/>
              <w:bCs w:val="0"/>
              <w:i w:val="0"/>
              <w:iCs w:val="0"/>
              <w:noProof/>
            </w:rPr>
          </w:pPr>
          <w:hyperlink w:anchor="_Toc14695091" w:history="1">
            <w:r w:rsidR="00063934" w:rsidRPr="00FE2778">
              <w:rPr>
                <w:rStyle w:val="Hyperlink"/>
                <w:rFonts w:ascii="Calibri" w:hAnsi="Calibri" w:cs="Calibri"/>
                <w:b w:val="0"/>
                <w:bCs w:val="0"/>
                <w:i w:val="0"/>
                <w:iCs w:val="0"/>
                <w:noProof/>
              </w:rPr>
              <w:t>Financial Results</w:t>
            </w:r>
            <w:r w:rsidR="00063934" w:rsidRPr="00FE2778">
              <w:rPr>
                <w:b w:val="0"/>
                <w:bCs w:val="0"/>
                <w:i w:val="0"/>
                <w:iCs w:val="0"/>
                <w:noProof/>
                <w:webHidden/>
              </w:rPr>
              <w:tab/>
            </w:r>
            <w:r w:rsidR="00063934" w:rsidRPr="00FE2778">
              <w:rPr>
                <w:b w:val="0"/>
                <w:bCs w:val="0"/>
                <w:i w:val="0"/>
                <w:iCs w:val="0"/>
                <w:noProof/>
                <w:webHidden/>
              </w:rPr>
              <w:fldChar w:fldCharType="begin"/>
            </w:r>
            <w:r w:rsidR="00063934" w:rsidRPr="00FE2778">
              <w:rPr>
                <w:b w:val="0"/>
                <w:bCs w:val="0"/>
                <w:i w:val="0"/>
                <w:iCs w:val="0"/>
                <w:noProof/>
                <w:webHidden/>
              </w:rPr>
              <w:instrText xml:space="preserve"> PAGEREF _Toc14695091 \h </w:instrText>
            </w:r>
            <w:r w:rsidR="00063934" w:rsidRPr="00FE2778">
              <w:rPr>
                <w:b w:val="0"/>
                <w:bCs w:val="0"/>
                <w:i w:val="0"/>
                <w:iCs w:val="0"/>
                <w:noProof/>
                <w:webHidden/>
              </w:rPr>
            </w:r>
            <w:r w:rsidR="00063934" w:rsidRPr="00FE2778">
              <w:rPr>
                <w:b w:val="0"/>
                <w:bCs w:val="0"/>
                <w:i w:val="0"/>
                <w:iCs w:val="0"/>
                <w:noProof/>
                <w:webHidden/>
              </w:rPr>
              <w:fldChar w:fldCharType="separate"/>
            </w:r>
            <w:r w:rsidR="00063934" w:rsidRPr="00FE2778">
              <w:rPr>
                <w:b w:val="0"/>
                <w:bCs w:val="0"/>
                <w:i w:val="0"/>
                <w:iCs w:val="0"/>
                <w:noProof/>
                <w:webHidden/>
              </w:rPr>
              <w:t>5</w:t>
            </w:r>
            <w:r w:rsidR="00063934" w:rsidRPr="00FE2778">
              <w:rPr>
                <w:b w:val="0"/>
                <w:bCs w:val="0"/>
                <w:i w:val="0"/>
                <w:iCs w:val="0"/>
                <w:noProof/>
                <w:webHidden/>
              </w:rPr>
              <w:fldChar w:fldCharType="end"/>
            </w:r>
          </w:hyperlink>
        </w:p>
        <w:p w14:paraId="3399EB22" w14:textId="4602A7A7" w:rsidR="00063934" w:rsidRPr="00FE2778" w:rsidRDefault="000B3579">
          <w:pPr>
            <w:pStyle w:val="TOC1"/>
            <w:tabs>
              <w:tab w:val="right" w:leader="dot" w:pos="9350"/>
            </w:tabs>
            <w:rPr>
              <w:rFonts w:eastAsiaTheme="minorEastAsia"/>
              <w:b w:val="0"/>
              <w:bCs w:val="0"/>
              <w:i w:val="0"/>
              <w:iCs w:val="0"/>
              <w:noProof/>
            </w:rPr>
          </w:pPr>
          <w:hyperlink w:anchor="_Toc14695092" w:history="1">
            <w:r w:rsidR="00063934" w:rsidRPr="00FE2778">
              <w:rPr>
                <w:rStyle w:val="Hyperlink"/>
                <w:rFonts w:ascii="Calibri" w:hAnsi="Calibri" w:cs="Calibri"/>
                <w:b w:val="0"/>
                <w:bCs w:val="0"/>
                <w:i w:val="0"/>
                <w:iCs w:val="0"/>
                <w:noProof/>
              </w:rPr>
              <w:t>Measuring Our Performance</w:t>
            </w:r>
            <w:r w:rsidR="00063934" w:rsidRPr="00FE2778">
              <w:rPr>
                <w:b w:val="0"/>
                <w:bCs w:val="0"/>
                <w:i w:val="0"/>
                <w:iCs w:val="0"/>
                <w:noProof/>
                <w:webHidden/>
              </w:rPr>
              <w:tab/>
            </w:r>
            <w:r w:rsidR="00063934" w:rsidRPr="00FE2778">
              <w:rPr>
                <w:b w:val="0"/>
                <w:bCs w:val="0"/>
                <w:i w:val="0"/>
                <w:iCs w:val="0"/>
                <w:noProof/>
                <w:webHidden/>
              </w:rPr>
              <w:fldChar w:fldCharType="begin"/>
            </w:r>
            <w:r w:rsidR="00063934" w:rsidRPr="00FE2778">
              <w:rPr>
                <w:b w:val="0"/>
                <w:bCs w:val="0"/>
                <w:i w:val="0"/>
                <w:iCs w:val="0"/>
                <w:noProof/>
                <w:webHidden/>
              </w:rPr>
              <w:instrText xml:space="preserve"> PAGEREF _Toc14695092 \h </w:instrText>
            </w:r>
            <w:r w:rsidR="00063934" w:rsidRPr="00FE2778">
              <w:rPr>
                <w:b w:val="0"/>
                <w:bCs w:val="0"/>
                <w:i w:val="0"/>
                <w:iCs w:val="0"/>
                <w:noProof/>
                <w:webHidden/>
              </w:rPr>
            </w:r>
            <w:r w:rsidR="00063934" w:rsidRPr="00FE2778">
              <w:rPr>
                <w:b w:val="0"/>
                <w:bCs w:val="0"/>
                <w:i w:val="0"/>
                <w:iCs w:val="0"/>
                <w:noProof/>
                <w:webHidden/>
              </w:rPr>
              <w:fldChar w:fldCharType="separate"/>
            </w:r>
            <w:r w:rsidR="00063934" w:rsidRPr="00FE2778">
              <w:rPr>
                <w:b w:val="0"/>
                <w:bCs w:val="0"/>
                <w:i w:val="0"/>
                <w:iCs w:val="0"/>
                <w:noProof/>
                <w:webHidden/>
              </w:rPr>
              <w:t>7</w:t>
            </w:r>
            <w:r w:rsidR="00063934" w:rsidRPr="00FE2778">
              <w:rPr>
                <w:b w:val="0"/>
                <w:bCs w:val="0"/>
                <w:i w:val="0"/>
                <w:iCs w:val="0"/>
                <w:noProof/>
                <w:webHidden/>
              </w:rPr>
              <w:fldChar w:fldCharType="end"/>
            </w:r>
          </w:hyperlink>
        </w:p>
        <w:p w14:paraId="32DE4B7F" w14:textId="15A855B5" w:rsidR="00063934" w:rsidRPr="00FE2778" w:rsidRDefault="000B3579">
          <w:pPr>
            <w:pStyle w:val="TOC1"/>
            <w:tabs>
              <w:tab w:val="right" w:leader="dot" w:pos="9350"/>
            </w:tabs>
            <w:rPr>
              <w:rFonts w:eastAsiaTheme="minorEastAsia"/>
              <w:b w:val="0"/>
              <w:bCs w:val="0"/>
              <w:i w:val="0"/>
              <w:iCs w:val="0"/>
              <w:noProof/>
            </w:rPr>
          </w:pPr>
          <w:hyperlink w:anchor="_Toc14695093" w:history="1">
            <w:r w:rsidR="00063934" w:rsidRPr="00FE2778">
              <w:rPr>
                <w:rStyle w:val="Hyperlink"/>
                <w:rFonts w:ascii="Calibri" w:hAnsi="Calibri" w:cs="Calibri"/>
                <w:b w:val="0"/>
                <w:bCs w:val="0"/>
                <w:i w:val="0"/>
                <w:iCs w:val="0"/>
                <w:noProof/>
              </w:rPr>
              <w:t>Supplemental Information and Appendices</w:t>
            </w:r>
            <w:r w:rsidR="00063934" w:rsidRPr="00FE2778">
              <w:rPr>
                <w:b w:val="0"/>
                <w:bCs w:val="0"/>
                <w:i w:val="0"/>
                <w:iCs w:val="0"/>
                <w:noProof/>
                <w:webHidden/>
              </w:rPr>
              <w:tab/>
            </w:r>
            <w:r w:rsidR="00063934" w:rsidRPr="00FE2778">
              <w:rPr>
                <w:b w:val="0"/>
                <w:bCs w:val="0"/>
                <w:i w:val="0"/>
                <w:iCs w:val="0"/>
                <w:noProof/>
                <w:webHidden/>
              </w:rPr>
              <w:fldChar w:fldCharType="begin"/>
            </w:r>
            <w:r w:rsidR="00063934" w:rsidRPr="00FE2778">
              <w:rPr>
                <w:b w:val="0"/>
                <w:bCs w:val="0"/>
                <w:i w:val="0"/>
                <w:iCs w:val="0"/>
                <w:noProof/>
                <w:webHidden/>
              </w:rPr>
              <w:instrText xml:space="preserve"> PAGEREF _Toc14695093 \h </w:instrText>
            </w:r>
            <w:r w:rsidR="00063934" w:rsidRPr="00FE2778">
              <w:rPr>
                <w:b w:val="0"/>
                <w:bCs w:val="0"/>
                <w:i w:val="0"/>
                <w:iCs w:val="0"/>
                <w:noProof/>
                <w:webHidden/>
              </w:rPr>
            </w:r>
            <w:r w:rsidR="00063934" w:rsidRPr="00FE2778">
              <w:rPr>
                <w:b w:val="0"/>
                <w:bCs w:val="0"/>
                <w:i w:val="0"/>
                <w:iCs w:val="0"/>
                <w:noProof/>
                <w:webHidden/>
              </w:rPr>
              <w:fldChar w:fldCharType="separate"/>
            </w:r>
            <w:r w:rsidR="00063934" w:rsidRPr="00FE2778">
              <w:rPr>
                <w:b w:val="0"/>
                <w:bCs w:val="0"/>
                <w:i w:val="0"/>
                <w:iCs w:val="0"/>
                <w:noProof/>
                <w:webHidden/>
              </w:rPr>
              <w:t>14</w:t>
            </w:r>
            <w:r w:rsidR="00063934" w:rsidRPr="00FE2778">
              <w:rPr>
                <w:b w:val="0"/>
                <w:bCs w:val="0"/>
                <w:i w:val="0"/>
                <w:iCs w:val="0"/>
                <w:noProof/>
                <w:webHidden/>
              </w:rPr>
              <w:fldChar w:fldCharType="end"/>
            </w:r>
          </w:hyperlink>
        </w:p>
        <w:p w14:paraId="0C5E4F92" w14:textId="75ECBCB2" w:rsidR="00063934" w:rsidRPr="00FE2778" w:rsidRDefault="00063934">
          <w:r w:rsidRPr="00FE2778">
            <w:rPr>
              <w:noProof/>
            </w:rPr>
            <w:fldChar w:fldCharType="end"/>
          </w:r>
        </w:p>
      </w:sdtContent>
    </w:sdt>
    <w:p w14:paraId="7CFB6C9D" w14:textId="4660FF53" w:rsidR="00850BCA" w:rsidRPr="001B1453" w:rsidRDefault="00850BCA" w:rsidP="00850BCA">
      <w:pPr>
        <w:jc w:val="center"/>
        <w:rPr>
          <w:rFonts w:ascii="Calibri" w:hAnsi="Calibri" w:cs="Calibri"/>
          <w:b/>
          <w:bCs/>
          <w:noProof/>
        </w:rPr>
      </w:pPr>
    </w:p>
    <w:p w14:paraId="122FFE01" w14:textId="56302096" w:rsidR="00850BCA" w:rsidRPr="001B1453" w:rsidRDefault="00850BCA" w:rsidP="00850BCA">
      <w:pPr>
        <w:jc w:val="center"/>
        <w:rPr>
          <w:rFonts w:ascii="Calibri" w:hAnsi="Calibri" w:cs="Calibri"/>
          <w:b/>
          <w:bCs/>
          <w:noProof/>
        </w:rPr>
      </w:pPr>
    </w:p>
    <w:p w14:paraId="0F5F0B7D" w14:textId="4C486A97" w:rsidR="00850BCA" w:rsidRPr="001B1453" w:rsidRDefault="00850BCA" w:rsidP="00850BCA">
      <w:pPr>
        <w:jc w:val="center"/>
        <w:rPr>
          <w:rFonts w:ascii="Calibri" w:hAnsi="Calibri" w:cs="Calibri"/>
          <w:b/>
          <w:bCs/>
          <w:noProof/>
        </w:rPr>
      </w:pPr>
    </w:p>
    <w:p w14:paraId="112DF4D5" w14:textId="2B1637EB" w:rsidR="00850BCA" w:rsidRPr="001B1453" w:rsidRDefault="00850BCA" w:rsidP="00850BCA">
      <w:pPr>
        <w:jc w:val="center"/>
        <w:rPr>
          <w:rFonts w:ascii="Calibri" w:hAnsi="Calibri" w:cs="Calibri"/>
          <w:b/>
          <w:bCs/>
          <w:noProof/>
        </w:rPr>
      </w:pPr>
    </w:p>
    <w:p w14:paraId="0E6BF01E" w14:textId="5DE755C9" w:rsidR="00850BCA" w:rsidRPr="001B1453" w:rsidRDefault="00850BCA" w:rsidP="00850BCA">
      <w:pPr>
        <w:jc w:val="center"/>
        <w:rPr>
          <w:rFonts w:ascii="Calibri" w:hAnsi="Calibri" w:cs="Calibri"/>
          <w:b/>
          <w:bCs/>
          <w:noProof/>
        </w:rPr>
      </w:pPr>
    </w:p>
    <w:p w14:paraId="0ED2E447" w14:textId="4B8C2C9E" w:rsidR="00850BCA" w:rsidRPr="001B1453" w:rsidRDefault="00850BCA" w:rsidP="00850BCA">
      <w:pPr>
        <w:jc w:val="center"/>
        <w:rPr>
          <w:rFonts w:ascii="Calibri" w:hAnsi="Calibri" w:cs="Calibri"/>
          <w:b/>
          <w:bCs/>
          <w:noProof/>
        </w:rPr>
      </w:pPr>
    </w:p>
    <w:p w14:paraId="5B988569" w14:textId="0542E916" w:rsidR="00850BCA" w:rsidRPr="001B1453" w:rsidRDefault="00850BCA" w:rsidP="00850BCA">
      <w:pPr>
        <w:jc w:val="center"/>
        <w:rPr>
          <w:rFonts w:ascii="Calibri" w:hAnsi="Calibri" w:cs="Calibri"/>
          <w:b/>
          <w:bCs/>
          <w:noProof/>
        </w:rPr>
      </w:pPr>
    </w:p>
    <w:p w14:paraId="72F49F98" w14:textId="2D9B89AC" w:rsidR="00850BCA" w:rsidRPr="001B1453" w:rsidRDefault="00850BCA" w:rsidP="00850BCA">
      <w:pPr>
        <w:jc w:val="center"/>
        <w:rPr>
          <w:rFonts w:ascii="Calibri" w:hAnsi="Calibri" w:cs="Calibri"/>
          <w:b/>
          <w:bCs/>
          <w:noProof/>
        </w:rPr>
      </w:pPr>
    </w:p>
    <w:p w14:paraId="42FD6446" w14:textId="0DFCB4A3" w:rsidR="00850BCA" w:rsidRPr="001B1453" w:rsidRDefault="00850BCA" w:rsidP="00850BCA">
      <w:pPr>
        <w:jc w:val="center"/>
        <w:rPr>
          <w:rFonts w:ascii="Calibri" w:hAnsi="Calibri" w:cs="Calibri"/>
          <w:b/>
          <w:bCs/>
          <w:noProof/>
        </w:rPr>
      </w:pPr>
    </w:p>
    <w:p w14:paraId="32AA9793" w14:textId="5585AB62" w:rsidR="00850BCA" w:rsidRPr="001B1453" w:rsidRDefault="00850BCA" w:rsidP="00850BCA">
      <w:pPr>
        <w:jc w:val="center"/>
        <w:rPr>
          <w:rFonts w:ascii="Calibri" w:hAnsi="Calibri" w:cs="Calibri"/>
          <w:b/>
          <w:bCs/>
          <w:noProof/>
        </w:rPr>
      </w:pPr>
    </w:p>
    <w:p w14:paraId="040CA54C" w14:textId="742E0E27" w:rsidR="00850BCA" w:rsidRPr="001B1453" w:rsidRDefault="00850BCA" w:rsidP="00850BCA">
      <w:pPr>
        <w:jc w:val="center"/>
        <w:rPr>
          <w:rFonts w:ascii="Calibri" w:hAnsi="Calibri" w:cs="Calibri"/>
          <w:b/>
          <w:bCs/>
          <w:noProof/>
        </w:rPr>
      </w:pPr>
    </w:p>
    <w:p w14:paraId="25E1DB31" w14:textId="2E085FC7" w:rsidR="00850BCA" w:rsidRPr="001B1453" w:rsidRDefault="00850BCA" w:rsidP="00850BCA">
      <w:pPr>
        <w:jc w:val="center"/>
        <w:rPr>
          <w:rFonts w:ascii="Calibri" w:hAnsi="Calibri" w:cs="Calibri"/>
          <w:b/>
          <w:bCs/>
          <w:noProof/>
        </w:rPr>
      </w:pPr>
    </w:p>
    <w:p w14:paraId="124F1510" w14:textId="08D2D2D0" w:rsidR="005D28F9" w:rsidRPr="001B1453" w:rsidRDefault="005D28F9" w:rsidP="00850BCA">
      <w:pPr>
        <w:jc w:val="center"/>
        <w:rPr>
          <w:rFonts w:ascii="Calibri" w:hAnsi="Calibri" w:cs="Calibri"/>
          <w:b/>
          <w:bCs/>
          <w:noProof/>
        </w:rPr>
      </w:pPr>
    </w:p>
    <w:p w14:paraId="1AEE23A5" w14:textId="77777777" w:rsidR="005D28F9" w:rsidRPr="001B1453" w:rsidRDefault="005D28F9" w:rsidP="00850BCA">
      <w:pPr>
        <w:jc w:val="center"/>
        <w:rPr>
          <w:rFonts w:ascii="Calibri" w:hAnsi="Calibri" w:cs="Calibri"/>
          <w:b/>
          <w:bCs/>
          <w:noProof/>
        </w:rPr>
      </w:pPr>
    </w:p>
    <w:p w14:paraId="4EAED453" w14:textId="150A5194" w:rsidR="00850BCA" w:rsidRDefault="00850BCA" w:rsidP="00850BCA">
      <w:pPr>
        <w:jc w:val="center"/>
        <w:rPr>
          <w:rFonts w:ascii="Calibri" w:hAnsi="Calibri" w:cs="Calibri"/>
          <w:b/>
          <w:bCs/>
          <w:noProof/>
        </w:rPr>
      </w:pPr>
    </w:p>
    <w:p w14:paraId="47E858A8" w14:textId="379E0038" w:rsidR="001B1453" w:rsidRDefault="001B1453" w:rsidP="00850BCA">
      <w:pPr>
        <w:jc w:val="center"/>
        <w:rPr>
          <w:rFonts w:ascii="Calibri" w:hAnsi="Calibri" w:cs="Calibri"/>
          <w:b/>
          <w:bCs/>
          <w:noProof/>
        </w:rPr>
      </w:pPr>
    </w:p>
    <w:p w14:paraId="437B405B" w14:textId="6A60BEFE" w:rsidR="001B1453" w:rsidRDefault="001B1453" w:rsidP="00850BCA">
      <w:pPr>
        <w:jc w:val="center"/>
        <w:rPr>
          <w:rFonts w:ascii="Calibri" w:hAnsi="Calibri" w:cs="Calibri"/>
          <w:b/>
          <w:bCs/>
          <w:noProof/>
        </w:rPr>
      </w:pPr>
    </w:p>
    <w:p w14:paraId="1C8C119C" w14:textId="448C4066" w:rsidR="001B1453" w:rsidRDefault="001B1453" w:rsidP="00850BCA">
      <w:pPr>
        <w:jc w:val="center"/>
        <w:rPr>
          <w:rFonts w:ascii="Calibri" w:hAnsi="Calibri" w:cs="Calibri"/>
          <w:b/>
          <w:bCs/>
          <w:noProof/>
        </w:rPr>
      </w:pPr>
    </w:p>
    <w:p w14:paraId="538F61C5" w14:textId="3EA69ECE" w:rsidR="001B1453" w:rsidRDefault="001B1453" w:rsidP="00850BCA">
      <w:pPr>
        <w:jc w:val="center"/>
        <w:rPr>
          <w:rFonts w:ascii="Calibri" w:hAnsi="Calibri" w:cs="Calibri"/>
          <w:b/>
          <w:bCs/>
          <w:noProof/>
        </w:rPr>
      </w:pPr>
    </w:p>
    <w:p w14:paraId="19270F51" w14:textId="0A835F09" w:rsidR="001B1453" w:rsidRDefault="001B1453" w:rsidP="00850BCA">
      <w:pPr>
        <w:jc w:val="center"/>
        <w:rPr>
          <w:rFonts w:ascii="Calibri" w:hAnsi="Calibri" w:cs="Calibri"/>
          <w:b/>
          <w:bCs/>
          <w:noProof/>
        </w:rPr>
      </w:pPr>
    </w:p>
    <w:p w14:paraId="05D9AE87" w14:textId="77777777" w:rsidR="00D10339" w:rsidRPr="001B1453" w:rsidRDefault="00D10339" w:rsidP="00D10339">
      <w:pPr>
        <w:rPr>
          <w:rFonts w:ascii="Calibri" w:hAnsi="Calibri" w:cs="Calibri"/>
          <w:b/>
          <w:bCs/>
          <w:noProof/>
        </w:rPr>
      </w:pPr>
    </w:p>
    <w:p w14:paraId="4E9CF6D7" w14:textId="1D2FDF65" w:rsidR="00063934" w:rsidRDefault="00063934">
      <w:pPr>
        <w:rPr>
          <w:rFonts w:ascii="Calibri" w:eastAsiaTheme="majorEastAsia" w:hAnsi="Calibri" w:cs="Calibri"/>
          <w:b/>
          <w:bCs/>
          <w:noProof/>
          <w:color w:val="2F5496" w:themeColor="accent1" w:themeShade="BF"/>
          <w:sz w:val="32"/>
          <w:szCs w:val="32"/>
        </w:rPr>
      </w:pPr>
    </w:p>
    <w:p w14:paraId="6BB6858F" w14:textId="404FC09C" w:rsidR="00850BCA" w:rsidRPr="001B1453" w:rsidRDefault="00850BCA" w:rsidP="00063934">
      <w:pPr>
        <w:pStyle w:val="Heading1"/>
        <w:rPr>
          <w:rFonts w:ascii="Calibri" w:hAnsi="Calibri" w:cs="Calibri"/>
          <w:b/>
          <w:bCs/>
          <w:noProof/>
        </w:rPr>
      </w:pPr>
      <w:bookmarkStart w:id="0" w:name="_Toc14695089"/>
      <w:r w:rsidRPr="001B1453">
        <w:rPr>
          <w:rFonts w:ascii="Calibri" w:hAnsi="Calibri" w:cs="Calibri"/>
          <w:b/>
          <w:bCs/>
          <w:noProof/>
        </w:rPr>
        <w:lastRenderedPageBreak/>
        <w:t>Accountability  Statement</w:t>
      </w:r>
      <w:bookmarkEnd w:id="0"/>
      <w:r w:rsidRPr="001B1453">
        <w:rPr>
          <w:rFonts w:ascii="Calibri" w:hAnsi="Calibri" w:cs="Calibri"/>
          <w:b/>
          <w:bCs/>
          <w:noProof/>
        </w:rPr>
        <w:t xml:space="preserve"> </w:t>
      </w:r>
    </w:p>
    <w:p w14:paraId="0EB65AA3" w14:textId="4D211525" w:rsidR="00850BCA" w:rsidRPr="001B1453" w:rsidRDefault="00850BCA" w:rsidP="00850BCA">
      <w:pPr>
        <w:pStyle w:val="NormalWeb"/>
        <w:rPr>
          <w:rFonts w:ascii="Calibri" w:hAnsi="Calibri" w:cs="Calibri"/>
          <w:sz w:val="22"/>
          <w:szCs w:val="22"/>
        </w:rPr>
      </w:pPr>
      <w:r w:rsidRPr="001B1453">
        <w:rPr>
          <w:rFonts w:ascii="Calibri" w:hAnsi="Calibri" w:cs="Calibri"/>
          <w:sz w:val="22"/>
          <w:szCs w:val="22"/>
        </w:rPr>
        <w:t>The Accountability Report of Develop Nova Scotia (formerly Waterfront Developmen</w:t>
      </w:r>
      <w:r w:rsidR="00E36A3D" w:rsidRPr="001B1453">
        <w:rPr>
          <w:rFonts w:ascii="Calibri" w:hAnsi="Calibri" w:cs="Calibri"/>
          <w:sz w:val="22"/>
          <w:szCs w:val="22"/>
        </w:rPr>
        <w:t>t</w:t>
      </w:r>
      <w:r w:rsidRPr="001B1453">
        <w:rPr>
          <w:rFonts w:ascii="Calibri" w:hAnsi="Calibri" w:cs="Calibri"/>
          <w:sz w:val="22"/>
          <w:szCs w:val="22"/>
        </w:rPr>
        <w:t xml:space="preserve">) for the year ended March 31, 2019 is prepared pursuant to the Finance Act and government policies and guidelines. </w:t>
      </w:r>
    </w:p>
    <w:p w14:paraId="01070EE5" w14:textId="57DFCD11" w:rsidR="00850BCA" w:rsidRPr="001B1453" w:rsidRDefault="00850BCA" w:rsidP="00850BCA">
      <w:pPr>
        <w:pStyle w:val="NormalWeb"/>
        <w:rPr>
          <w:rFonts w:ascii="Calibri" w:hAnsi="Calibri" w:cs="Calibri"/>
          <w:sz w:val="22"/>
          <w:szCs w:val="22"/>
        </w:rPr>
      </w:pPr>
      <w:r w:rsidRPr="001B1453">
        <w:rPr>
          <w:rFonts w:ascii="Calibri" w:hAnsi="Calibri" w:cs="Calibri"/>
          <w:sz w:val="22"/>
          <w:szCs w:val="22"/>
        </w:rPr>
        <w:t xml:space="preserve">These authorities require the reporting of outcomes against Develop Nova Scotia’s Business Plan for the fiscal year just ended. The reporting of Develop Nova Scotia’s outcomes necessarily includes estimates, judgments and opinions by Waterfront Development management. </w:t>
      </w:r>
    </w:p>
    <w:p w14:paraId="06D30DB5" w14:textId="55CB20F6" w:rsidR="00850BCA" w:rsidRPr="001B1453" w:rsidRDefault="00850BCA" w:rsidP="00850BCA">
      <w:pPr>
        <w:pStyle w:val="NormalWeb"/>
        <w:rPr>
          <w:rFonts w:ascii="Calibri" w:hAnsi="Calibri" w:cs="Calibri"/>
          <w:sz w:val="22"/>
          <w:szCs w:val="22"/>
        </w:rPr>
      </w:pPr>
      <w:r w:rsidRPr="001B1453">
        <w:rPr>
          <w:rFonts w:ascii="Calibri" w:hAnsi="Calibri" w:cs="Calibri"/>
          <w:sz w:val="22"/>
          <w:szCs w:val="22"/>
        </w:rPr>
        <w:t xml:space="preserve">We acknowledge that this Accountability Report is the responsibility of Develop Nova Scotia management. The report is, to the extent possible, a complete and accurate representation of outcomes relative to the goals and priorities set out in Develop Nova Scotia’s 2018-2019 Business Plan. </w:t>
      </w:r>
    </w:p>
    <w:p w14:paraId="4402A496" w14:textId="4B9129CE" w:rsidR="005A735E" w:rsidRPr="001B1453" w:rsidRDefault="00850BCA" w:rsidP="00850BCA">
      <w:pPr>
        <w:pStyle w:val="NormalWeb"/>
        <w:rPr>
          <w:rFonts w:ascii="Calibri" w:hAnsi="Calibri" w:cs="Calibri"/>
          <w:sz w:val="22"/>
          <w:szCs w:val="22"/>
          <w:highlight w:val="yellow"/>
        </w:rPr>
      </w:pPr>
      <w:r w:rsidRPr="001B1453">
        <w:rPr>
          <w:rFonts w:ascii="Calibri" w:hAnsi="Calibri" w:cs="Calibri"/>
          <w:sz w:val="22"/>
          <w:szCs w:val="22"/>
        </w:rPr>
        <w:t xml:space="preserve">Develop Nova Scotia </w:t>
      </w:r>
    </w:p>
    <w:p w14:paraId="0DFF163D" w14:textId="0106B931" w:rsidR="00850BCA" w:rsidRPr="001B1453" w:rsidRDefault="00850BCA" w:rsidP="00850BCA">
      <w:pPr>
        <w:pStyle w:val="NormalWeb"/>
        <w:rPr>
          <w:rFonts w:ascii="Calibri" w:hAnsi="Calibri" w:cs="Calibri"/>
          <w:sz w:val="22"/>
          <w:szCs w:val="22"/>
          <w:highlight w:val="yellow"/>
        </w:rPr>
      </w:pPr>
      <w:r w:rsidRPr="001B1453">
        <w:rPr>
          <w:rFonts w:ascii="Calibri" w:hAnsi="Calibri" w:cs="Calibri"/>
          <w:sz w:val="22"/>
          <w:szCs w:val="22"/>
        </w:rPr>
        <w:br/>
        <w:t xml:space="preserve">Minister Geoff MacLellan </w:t>
      </w:r>
    </w:p>
    <w:p w14:paraId="63612001" w14:textId="2015BB1B" w:rsidR="00FF6C25" w:rsidRPr="001B1453" w:rsidRDefault="00850BCA" w:rsidP="00850BCA">
      <w:pPr>
        <w:pStyle w:val="NormalWeb"/>
        <w:rPr>
          <w:rFonts w:ascii="Calibri" w:hAnsi="Calibri" w:cs="Calibri"/>
          <w:sz w:val="22"/>
          <w:szCs w:val="22"/>
        </w:rPr>
      </w:pPr>
      <w:r w:rsidRPr="001B1453">
        <w:rPr>
          <w:rFonts w:ascii="Calibri" w:hAnsi="Calibri" w:cs="Calibri"/>
          <w:sz w:val="22"/>
          <w:szCs w:val="22"/>
        </w:rPr>
        <w:t xml:space="preserve">Board Chair Dale </w:t>
      </w:r>
      <w:proofErr w:type="spellStart"/>
      <w:r w:rsidRPr="001B1453">
        <w:rPr>
          <w:rFonts w:ascii="Calibri" w:hAnsi="Calibri" w:cs="Calibri"/>
          <w:sz w:val="22"/>
          <w:szCs w:val="22"/>
        </w:rPr>
        <w:t>Godsoe</w:t>
      </w:r>
      <w:proofErr w:type="spellEnd"/>
    </w:p>
    <w:p w14:paraId="7CF8D90B" w14:textId="77777777" w:rsidR="005A735E" w:rsidRPr="001B1453" w:rsidRDefault="00850BCA" w:rsidP="00850BCA">
      <w:pPr>
        <w:pStyle w:val="NormalWeb"/>
        <w:rPr>
          <w:rFonts w:ascii="Calibri" w:hAnsi="Calibri" w:cs="Calibri"/>
          <w:sz w:val="22"/>
          <w:szCs w:val="22"/>
        </w:rPr>
      </w:pPr>
      <w:r w:rsidRPr="001B1453">
        <w:rPr>
          <w:rFonts w:ascii="Calibri" w:hAnsi="Calibri" w:cs="Calibri"/>
          <w:sz w:val="22"/>
          <w:szCs w:val="22"/>
        </w:rPr>
        <w:t>CEO Jennifer Angel</w:t>
      </w:r>
    </w:p>
    <w:p w14:paraId="4344388D" w14:textId="71E9270B" w:rsidR="00850BCA" w:rsidRPr="001B1453" w:rsidRDefault="00850BCA" w:rsidP="00850BCA">
      <w:pPr>
        <w:pStyle w:val="NormalWeb"/>
        <w:rPr>
          <w:rFonts w:ascii="Calibri" w:hAnsi="Calibri" w:cs="Calibri"/>
          <w:sz w:val="22"/>
          <w:szCs w:val="22"/>
        </w:rPr>
      </w:pPr>
      <w:r w:rsidRPr="001B1453">
        <w:rPr>
          <w:rFonts w:ascii="Calibri" w:hAnsi="Calibri" w:cs="Calibri"/>
          <w:sz w:val="22"/>
          <w:szCs w:val="22"/>
        </w:rPr>
        <w:br/>
      </w:r>
    </w:p>
    <w:p w14:paraId="1C2C5DBF" w14:textId="77777777" w:rsidR="00850BCA" w:rsidRPr="001B1453" w:rsidRDefault="00850BCA" w:rsidP="00850BCA">
      <w:pPr>
        <w:jc w:val="center"/>
        <w:rPr>
          <w:rFonts w:ascii="Calibri" w:hAnsi="Calibri" w:cs="Calibri"/>
          <w:b/>
          <w:bCs/>
          <w:noProof/>
        </w:rPr>
      </w:pPr>
    </w:p>
    <w:p w14:paraId="120AB5AA" w14:textId="77777777" w:rsidR="00850BCA" w:rsidRPr="001B1453" w:rsidRDefault="00850BCA" w:rsidP="00850BCA">
      <w:pPr>
        <w:jc w:val="center"/>
        <w:rPr>
          <w:rFonts w:ascii="Calibri" w:hAnsi="Calibri" w:cs="Calibri"/>
          <w:b/>
          <w:bCs/>
          <w:noProof/>
        </w:rPr>
      </w:pPr>
    </w:p>
    <w:p w14:paraId="34D6EBF2" w14:textId="3EF083EF" w:rsidR="00850BCA" w:rsidRPr="001B1453" w:rsidRDefault="00850BCA" w:rsidP="00850BCA">
      <w:pPr>
        <w:jc w:val="center"/>
        <w:rPr>
          <w:rFonts w:ascii="Calibri" w:hAnsi="Calibri" w:cs="Calibri"/>
          <w:b/>
          <w:bCs/>
          <w:noProof/>
        </w:rPr>
      </w:pPr>
    </w:p>
    <w:p w14:paraId="2C02476F" w14:textId="6E7B3E78" w:rsidR="00850BCA" w:rsidRPr="001B1453" w:rsidRDefault="00850BCA" w:rsidP="00850BCA">
      <w:pPr>
        <w:jc w:val="center"/>
        <w:rPr>
          <w:rFonts w:ascii="Calibri" w:hAnsi="Calibri" w:cs="Calibri"/>
          <w:b/>
          <w:bCs/>
          <w:noProof/>
        </w:rPr>
      </w:pPr>
    </w:p>
    <w:p w14:paraId="091876EF" w14:textId="0A9773B0" w:rsidR="00850BCA" w:rsidRPr="001B1453" w:rsidRDefault="00850BCA" w:rsidP="00850BCA">
      <w:pPr>
        <w:jc w:val="center"/>
        <w:rPr>
          <w:rFonts w:ascii="Calibri" w:hAnsi="Calibri" w:cs="Calibri"/>
          <w:b/>
          <w:bCs/>
          <w:noProof/>
        </w:rPr>
      </w:pPr>
    </w:p>
    <w:p w14:paraId="6F3DD7A3" w14:textId="32868AF7" w:rsidR="00850BCA" w:rsidRPr="001B1453" w:rsidRDefault="00850BCA" w:rsidP="00850BCA">
      <w:pPr>
        <w:jc w:val="center"/>
        <w:rPr>
          <w:rFonts w:ascii="Calibri" w:hAnsi="Calibri" w:cs="Calibri"/>
          <w:b/>
          <w:bCs/>
          <w:noProof/>
        </w:rPr>
      </w:pPr>
    </w:p>
    <w:p w14:paraId="6E8DFE38" w14:textId="585E980A" w:rsidR="00850BCA" w:rsidRPr="001B1453" w:rsidRDefault="00850BCA" w:rsidP="00850BCA">
      <w:pPr>
        <w:jc w:val="center"/>
        <w:rPr>
          <w:rFonts w:ascii="Calibri" w:hAnsi="Calibri" w:cs="Calibri"/>
          <w:b/>
          <w:bCs/>
          <w:noProof/>
        </w:rPr>
      </w:pPr>
    </w:p>
    <w:p w14:paraId="3FFB8E7A" w14:textId="58C398A1" w:rsidR="00850BCA" w:rsidRDefault="00850BCA" w:rsidP="00850BCA">
      <w:pPr>
        <w:jc w:val="center"/>
        <w:rPr>
          <w:rFonts w:ascii="Calibri" w:hAnsi="Calibri" w:cs="Calibri"/>
          <w:b/>
          <w:bCs/>
          <w:noProof/>
        </w:rPr>
      </w:pPr>
    </w:p>
    <w:p w14:paraId="62C34BBA" w14:textId="793D0658" w:rsidR="001B1453" w:rsidRDefault="001B1453" w:rsidP="00850BCA">
      <w:pPr>
        <w:jc w:val="center"/>
        <w:rPr>
          <w:rFonts w:ascii="Calibri" w:hAnsi="Calibri" w:cs="Calibri"/>
          <w:b/>
          <w:bCs/>
          <w:noProof/>
        </w:rPr>
      </w:pPr>
    </w:p>
    <w:p w14:paraId="35294DC3" w14:textId="0C990BFB" w:rsidR="001B1453" w:rsidRDefault="001B1453" w:rsidP="00850BCA">
      <w:pPr>
        <w:jc w:val="center"/>
        <w:rPr>
          <w:rFonts w:ascii="Calibri" w:hAnsi="Calibri" w:cs="Calibri"/>
          <w:b/>
          <w:bCs/>
          <w:noProof/>
        </w:rPr>
      </w:pPr>
    </w:p>
    <w:p w14:paraId="666D635D" w14:textId="0D89D60F" w:rsidR="001B1453" w:rsidRDefault="001B1453" w:rsidP="00850BCA">
      <w:pPr>
        <w:jc w:val="center"/>
        <w:rPr>
          <w:rFonts w:ascii="Calibri" w:hAnsi="Calibri" w:cs="Calibri"/>
          <w:b/>
          <w:bCs/>
          <w:noProof/>
        </w:rPr>
      </w:pPr>
    </w:p>
    <w:p w14:paraId="7BE5A6CE" w14:textId="343D373B" w:rsidR="001B1453" w:rsidRDefault="001B1453" w:rsidP="00850BCA">
      <w:pPr>
        <w:jc w:val="center"/>
        <w:rPr>
          <w:rFonts w:ascii="Calibri" w:hAnsi="Calibri" w:cs="Calibri"/>
          <w:b/>
          <w:bCs/>
          <w:noProof/>
        </w:rPr>
      </w:pPr>
    </w:p>
    <w:p w14:paraId="78068E40" w14:textId="0B092CC4" w:rsidR="00850BCA" w:rsidRPr="001B1453" w:rsidRDefault="00850BCA" w:rsidP="001B1453">
      <w:pPr>
        <w:rPr>
          <w:rFonts w:ascii="Calibri" w:hAnsi="Calibri" w:cs="Calibri"/>
          <w:b/>
          <w:bCs/>
          <w:noProof/>
        </w:rPr>
      </w:pPr>
    </w:p>
    <w:p w14:paraId="24B9E839" w14:textId="63AD7520" w:rsidR="00850BCA" w:rsidRPr="00D729EE" w:rsidRDefault="00850BCA" w:rsidP="00063934">
      <w:pPr>
        <w:pStyle w:val="Heading1"/>
        <w:rPr>
          <w:rFonts w:ascii="Calibri" w:hAnsi="Calibri" w:cs="Calibri"/>
          <w:b/>
          <w:bCs/>
          <w:noProof/>
          <w:sz w:val="10"/>
          <w:szCs w:val="10"/>
        </w:rPr>
      </w:pPr>
      <w:bookmarkStart w:id="1" w:name="_Toc14695090"/>
      <w:r w:rsidRPr="001B1453">
        <w:rPr>
          <w:rFonts w:ascii="Calibri" w:hAnsi="Calibri" w:cs="Calibri"/>
          <w:b/>
          <w:bCs/>
          <w:noProof/>
        </w:rPr>
        <w:lastRenderedPageBreak/>
        <w:t>Message from Board Chair/CEO</w:t>
      </w:r>
      <w:bookmarkEnd w:id="1"/>
      <w:r w:rsidRPr="001B1453">
        <w:rPr>
          <w:rFonts w:ascii="Calibri" w:hAnsi="Calibri" w:cs="Calibri"/>
          <w:b/>
          <w:bCs/>
          <w:noProof/>
        </w:rPr>
        <w:t xml:space="preserve"> </w:t>
      </w:r>
    </w:p>
    <w:p w14:paraId="1073432A" w14:textId="77777777" w:rsidR="00D729EE" w:rsidRPr="00D729EE" w:rsidRDefault="00D729EE" w:rsidP="00D729EE">
      <w:pPr>
        <w:rPr>
          <w:sz w:val="10"/>
          <w:szCs w:val="10"/>
        </w:rPr>
      </w:pPr>
    </w:p>
    <w:p w14:paraId="2A334334" w14:textId="43BD222D" w:rsidR="000D4DE4" w:rsidRPr="001B1453" w:rsidRDefault="00E36A3D" w:rsidP="00E36A3D">
      <w:pPr>
        <w:rPr>
          <w:rFonts w:ascii="Calibri" w:hAnsi="Calibri" w:cs="Calibri"/>
          <w:bCs/>
        </w:rPr>
      </w:pPr>
      <w:r w:rsidRPr="001B1453">
        <w:rPr>
          <w:rFonts w:ascii="Calibri" w:hAnsi="Calibri" w:cs="Calibri"/>
          <w:bCs/>
        </w:rPr>
        <w:t xml:space="preserve">2018/2019 was a year of significant </w:t>
      </w:r>
      <w:r w:rsidR="00F100DF" w:rsidRPr="001B1453">
        <w:rPr>
          <w:rFonts w:ascii="Calibri" w:hAnsi="Calibri" w:cs="Calibri"/>
          <w:bCs/>
        </w:rPr>
        <w:t>change for our organization as we evolved from Waterfront Development to</w:t>
      </w:r>
      <w:r w:rsidRPr="001B1453">
        <w:rPr>
          <w:rFonts w:ascii="Calibri" w:hAnsi="Calibri" w:cs="Calibri"/>
          <w:bCs/>
        </w:rPr>
        <w:t xml:space="preserve"> Develop Nova Scotia, </w:t>
      </w:r>
      <w:r w:rsidR="00F100DF" w:rsidRPr="001B1453">
        <w:rPr>
          <w:rFonts w:ascii="Calibri" w:hAnsi="Calibri" w:cs="Calibri"/>
          <w:bCs/>
        </w:rPr>
        <w:t>and our organization</w:t>
      </w:r>
      <w:r w:rsidR="000D4DE4" w:rsidRPr="001B1453">
        <w:rPr>
          <w:rFonts w:ascii="Calibri" w:hAnsi="Calibri" w:cs="Calibri"/>
          <w:bCs/>
        </w:rPr>
        <w:t xml:space="preserve"> grew</w:t>
      </w:r>
      <w:r w:rsidR="00F100DF" w:rsidRPr="001B1453">
        <w:rPr>
          <w:rFonts w:ascii="Calibri" w:hAnsi="Calibri" w:cs="Calibri"/>
          <w:bCs/>
        </w:rPr>
        <w:t xml:space="preserve"> to embrace a larger mandate of placemaking across the province, on and off of the waterfront</w:t>
      </w:r>
      <w:r w:rsidR="000D4DE4" w:rsidRPr="001B1453">
        <w:rPr>
          <w:rFonts w:ascii="Calibri" w:hAnsi="Calibri" w:cs="Calibri"/>
          <w:bCs/>
        </w:rPr>
        <w:t>. We took on</w:t>
      </w:r>
      <w:r w:rsidR="00F100DF" w:rsidRPr="001B1453">
        <w:rPr>
          <w:rFonts w:ascii="Calibri" w:hAnsi="Calibri" w:cs="Calibri"/>
          <w:bCs/>
        </w:rPr>
        <w:t xml:space="preserve"> responsibility for the Internet for Nova Scotia Initiative, a transformative project for Nova Scotia</w:t>
      </w:r>
      <w:r w:rsidR="000D4DE4" w:rsidRPr="001B1453">
        <w:rPr>
          <w:rFonts w:ascii="Calibri" w:hAnsi="Calibri" w:cs="Calibri"/>
          <w:bCs/>
        </w:rPr>
        <w:t>. And we rolled up our sleeves and got to work.</w:t>
      </w:r>
    </w:p>
    <w:p w14:paraId="3ABF5948" w14:textId="232442C7" w:rsidR="00693CA7" w:rsidRPr="001B1453" w:rsidRDefault="000D4DE4" w:rsidP="00E36A3D">
      <w:pPr>
        <w:rPr>
          <w:rFonts w:ascii="Calibri" w:hAnsi="Calibri" w:cs="Calibri"/>
          <w:bCs/>
        </w:rPr>
      </w:pPr>
      <w:r w:rsidRPr="001B1453">
        <w:rPr>
          <w:rFonts w:ascii="Calibri" w:hAnsi="Calibri" w:cs="Calibri"/>
          <w:bCs/>
        </w:rPr>
        <w:t>We spent considerable time having conversations with Nova Scotians which has helped to inform a new strategic framework</w:t>
      </w:r>
      <w:r w:rsidR="00AD259C" w:rsidRPr="001B1453">
        <w:rPr>
          <w:rFonts w:ascii="Calibri" w:hAnsi="Calibri" w:cs="Calibri"/>
          <w:bCs/>
        </w:rPr>
        <w:t xml:space="preserve"> and identify important projects across the province which we can support. </w:t>
      </w:r>
    </w:p>
    <w:p w14:paraId="412284A4" w14:textId="49D4FF26" w:rsidR="00693CA7" w:rsidRPr="001B1453" w:rsidRDefault="00693CA7" w:rsidP="00E36A3D">
      <w:pPr>
        <w:rPr>
          <w:rFonts w:ascii="Calibri" w:hAnsi="Calibri" w:cs="Calibri"/>
          <w:b/>
          <w:bCs/>
        </w:rPr>
      </w:pPr>
      <w:r w:rsidRPr="001B1453">
        <w:rPr>
          <w:rFonts w:ascii="Calibri" w:hAnsi="Calibri" w:cs="Calibri"/>
          <w:bCs/>
        </w:rPr>
        <w:t xml:space="preserve">We introduced the role of placemaking for economic </w:t>
      </w:r>
      <w:r w:rsidR="0022194B" w:rsidRPr="001B1453">
        <w:rPr>
          <w:rFonts w:ascii="Calibri" w:hAnsi="Calibri" w:cs="Calibri"/>
          <w:bCs/>
        </w:rPr>
        <w:t xml:space="preserve">development and through a focus on creating great places for people with people, we will </w:t>
      </w:r>
      <w:r w:rsidRPr="001B1453">
        <w:rPr>
          <w:rFonts w:ascii="Calibri" w:hAnsi="Calibri" w:cs="Calibri"/>
          <w:bCs/>
        </w:rPr>
        <w:t>contribute to developing a compelling and diﬀerentiating value proposition for Nova Scotia.</w:t>
      </w:r>
    </w:p>
    <w:p w14:paraId="01894568" w14:textId="0B4D36BD" w:rsidR="00AD259C" w:rsidRPr="001B1453" w:rsidRDefault="0010475F" w:rsidP="00E36A3D">
      <w:pPr>
        <w:rPr>
          <w:rFonts w:ascii="Calibri" w:hAnsi="Calibri" w:cs="Calibri"/>
          <w:bCs/>
        </w:rPr>
      </w:pPr>
      <w:r w:rsidRPr="001B1453">
        <w:rPr>
          <w:rFonts w:ascii="Calibri" w:hAnsi="Calibri" w:cs="Calibri"/>
          <w:bCs/>
        </w:rPr>
        <w:t xml:space="preserve">We changed our </w:t>
      </w:r>
      <w:r w:rsidR="00AD259C" w:rsidRPr="001B1453">
        <w:rPr>
          <w:rFonts w:ascii="Calibri" w:hAnsi="Calibri" w:cs="Calibri"/>
          <w:bCs/>
        </w:rPr>
        <w:t>nam</w:t>
      </w:r>
      <w:r w:rsidR="0022194B" w:rsidRPr="001B1453">
        <w:rPr>
          <w:rFonts w:ascii="Calibri" w:hAnsi="Calibri" w:cs="Calibri"/>
          <w:bCs/>
        </w:rPr>
        <w:t>e, began the work to build our new brand</w:t>
      </w:r>
      <w:r w:rsidR="00AD259C" w:rsidRPr="001B1453">
        <w:rPr>
          <w:rFonts w:ascii="Calibri" w:hAnsi="Calibri" w:cs="Calibri"/>
          <w:bCs/>
        </w:rPr>
        <w:t xml:space="preserve"> </w:t>
      </w:r>
      <w:r w:rsidRPr="001B1453">
        <w:rPr>
          <w:rFonts w:ascii="Calibri" w:hAnsi="Calibri" w:cs="Calibri"/>
          <w:bCs/>
        </w:rPr>
        <w:t xml:space="preserve">and </w:t>
      </w:r>
      <w:r w:rsidR="0022194B" w:rsidRPr="001B1453">
        <w:rPr>
          <w:rFonts w:ascii="Calibri" w:hAnsi="Calibri" w:cs="Calibri"/>
          <w:bCs/>
        </w:rPr>
        <w:t xml:space="preserve">we </w:t>
      </w:r>
      <w:r w:rsidRPr="001B1453">
        <w:rPr>
          <w:rFonts w:ascii="Calibri" w:hAnsi="Calibri" w:cs="Calibri"/>
          <w:bCs/>
        </w:rPr>
        <w:t>built our team</w:t>
      </w:r>
      <w:r w:rsidR="00AD259C" w:rsidRPr="001B1453">
        <w:rPr>
          <w:rFonts w:ascii="Calibri" w:hAnsi="Calibri" w:cs="Calibri"/>
          <w:bCs/>
        </w:rPr>
        <w:t>. With a commitment to accessibility, we changed offices and are rethinking our programs to ensure we are building places with all Nova Scotians, in an authentic and inclusive way.</w:t>
      </w:r>
    </w:p>
    <w:p w14:paraId="43A4B7AA" w14:textId="79FB4EE2" w:rsidR="00AD259C" w:rsidRPr="001B1453" w:rsidRDefault="00AD259C" w:rsidP="00E36A3D">
      <w:pPr>
        <w:rPr>
          <w:rFonts w:ascii="Calibri" w:hAnsi="Calibri" w:cs="Calibri"/>
          <w:bCs/>
        </w:rPr>
      </w:pPr>
      <w:r w:rsidRPr="001B1453">
        <w:rPr>
          <w:rFonts w:ascii="Calibri" w:hAnsi="Calibri" w:cs="Calibri"/>
          <w:bCs/>
        </w:rPr>
        <w:t xml:space="preserve">While this transformation was significant, alongside we continued to advance some of the largest projects in our organization’s history, in addition to the Internet for Nova Scotia Initiative. Queen’s Marque precinct is taking </w:t>
      </w:r>
      <w:proofErr w:type="gramStart"/>
      <w:r w:rsidRPr="001B1453">
        <w:rPr>
          <w:rFonts w:ascii="Calibri" w:hAnsi="Calibri" w:cs="Calibri"/>
          <w:bCs/>
        </w:rPr>
        <w:t>shape, and</w:t>
      </w:r>
      <w:proofErr w:type="gramEnd"/>
      <w:r w:rsidRPr="001B1453">
        <w:rPr>
          <w:rFonts w:ascii="Calibri" w:hAnsi="Calibri" w:cs="Calibri"/>
          <w:bCs/>
        </w:rPr>
        <w:t xml:space="preserve"> continues to progress with </w:t>
      </w:r>
      <w:r w:rsidR="00AE4C8F" w:rsidRPr="001B1453">
        <w:rPr>
          <w:rFonts w:ascii="Calibri" w:hAnsi="Calibri" w:cs="Calibri"/>
          <w:bCs/>
        </w:rPr>
        <w:t xml:space="preserve">close to </w:t>
      </w:r>
      <w:r w:rsidRPr="001B1453">
        <w:rPr>
          <w:rFonts w:ascii="Calibri" w:hAnsi="Calibri" w:cs="Calibri"/>
          <w:bCs/>
        </w:rPr>
        <w:t>100,000 s</w:t>
      </w:r>
      <w:r w:rsidR="00AE4C8F" w:rsidRPr="001B1453">
        <w:rPr>
          <w:rFonts w:ascii="Calibri" w:hAnsi="Calibri" w:cs="Calibri"/>
          <w:bCs/>
        </w:rPr>
        <w:t xml:space="preserve">quare </w:t>
      </w:r>
      <w:r w:rsidRPr="001B1453">
        <w:rPr>
          <w:rFonts w:ascii="Calibri" w:hAnsi="Calibri" w:cs="Calibri"/>
          <w:bCs/>
        </w:rPr>
        <w:t>f</w:t>
      </w:r>
      <w:r w:rsidR="00AE4C8F" w:rsidRPr="001B1453">
        <w:rPr>
          <w:rFonts w:ascii="Calibri" w:hAnsi="Calibri" w:cs="Calibri"/>
          <w:bCs/>
        </w:rPr>
        <w:t>eet</w:t>
      </w:r>
      <w:r w:rsidRPr="001B1453">
        <w:rPr>
          <w:rFonts w:ascii="Calibri" w:hAnsi="Calibri" w:cs="Calibri"/>
          <w:bCs/>
        </w:rPr>
        <w:t xml:space="preserve"> of new public realm and three new wharves. This </w:t>
      </w:r>
      <w:proofErr w:type="gramStart"/>
      <w:r w:rsidRPr="001B1453">
        <w:rPr>
          <w:rFonts w:ascii="Calibri" w:hAnsi="Calibri" w:cs="Calibri"/>
          <w:bCs/>
        </w:rPr>
        <w:t>mixed use</w:t>
      </w:r>
      <w:proofErr w:type="gramEnd"/>
      <w:r w:rsidRPr="001B1453">
        <w:rPr>
          <w:rFonts w:ascii="Calibri" w:hAnsi="Calibri" w:cs="Calibri"/>
          <w:bCs/>
        </w:rPr>
        <w:t xml:space="preserve"> project by </w:t>
      </w:r>
      <w:proofErr w:type="spellStart"/>
      <w:r w:rsidRPr="001B1453">
        <w:rPr>
          <w:rFonts w:ascii="Calibri" w:hAnsi="Calibri" w:cs="Calibri"/>
          <w:bCs/>
        </w:rPr>
        <w:t>Armour</w:t>
      </w:r>
      <w:proofErr w:type="spellEnd"/>
      <w:r w:rsidRPr="001B1453">
        <w:rPr>
          <w:rFonts w:ascii="Calibri" w:hAnsi="Calibri" w:cs="Calibri"/>
          <w:bCs/>
        </w:rPr>
        <w:t xml:space="preserve"> Group is redefining the central waterfront and Halifax skyline, </w:t>
      </w:r>
      <w:r w:rsidR="00AE4C8F" w:rsidRPr="001B1453">
        <w:rPr>
          <w:rFonts w:ascii="Calibri" w:hAnsi="Calibri" w:cs="Calibri"/>
          <w:bCs/>
        </w:rPr>
        <w:t>and</w:t>
      </w:r>
      <w:r w:rsidRPr="001B1453">
        <w:rPr>
          <w:rFonts w:ascii="Calibri" w:hAnsi="Calibri" w:cs="Calibri"/>
          <w:bCs/>
        </w:rPr>
        <w:t xml:space="preserve"> is “born of this place”. </w:t>
      </w:r>
    </w:p>
    <w:p w14:paraId="3B99ED51" w14:textId="3CADA99E" w:rsidR="00AD259C" w:rsidRPr="001B1453" w:rsidRDefault="00AD259C" w:rsidP="00E36A3D">
      <w:pPr>
        <w:rPr>
          <w:rFonts w:ascii="Calibri" w:hAnsi="Calibri" w:cs="Calibri"/>
          <w:bCs/>
        </w:rPr>
      </w:pPr>
      <w:r w:rsidRPr="001B1453">
        <w:rPr>
          <w:rFonts w:ascii="Calibri" w:hAnsi="Calibri" w:cs="Calibri"/>
          <w:bCs/>
        </w:rPr>
        <w:t>The Centre for Ocean Ventures and Entrepreneurship opened its doors and has successfully attracted more than 50 tenants, some of the best and brightest in Nova Scotia’s ocean tech scene. Its brand is building around the globe and th</w:t>
      </w:r>
      <w:r w:rsidR="00AE4C8F" w:rsidRPr="001B1453">
        <w:rPr>
          <w:rFonts w:ascii="Calibri" w:hAnsi="Calibri" w:cs="Calibri"/>
          <w:bCs/>
        </w:rPr>
        <w:t>is important site for ocean innovation and commercialization</w:t>
      </w:r>
      <w:r w:rsidRPr="001B1453">
        <w:rPr>
          <w:rFonts w:ascii="Calibri" w:hAnsi="Calibri" w:cs="Calibri"/>
          <w:bCs/>
        </w:rPr>
        <w:t xml:space="preserve"> </w:t>
      </w:r>
      <w:r w:rsidR="00AE4C8F" w:rsidRPr="001B1453">
        <w:rPr>
          <w:rFonts w:ascii="Calibri" w:hAnsi="Calibri" w:cs="Calibri"/>
          <w:bCs/>
        </w:rPr>
        <w:t xml:space="preserve">contributes to the incredible </w:t>
      </w:r>
      <w:r w:rsidRPr="001B1453">
        <w:rPr>
          <w:rFonts w:ascii="Calibri" w:hAnsi="Calibri" w:cs="Calibri"/>
          <w:bCs/>
        </w:rPr>
        <w:t>momentum in our ocean economy.</w:t>
      </w:r>
    </w:p>
    <w:p w14:paraId="56738DFA" w14:textId="6D50E2B8" w:rsidR="00AD259C" w:rsidRPr="001B1453" w:rsidRDefault="00AD259C" w:rsidP="00E36A3D">
      <w:pPr>
        <w:rPr>
          <w:rFonts w:ascii="Calibri" w:hAnsi="Calibri" w:cs="Calibri"/>
          <w:bCs/>
        </w:rPr>
      </w:pPr>
      <w:r w:rsidRPr="001B1453">
        <w:rPr>
          <w:rFonts w:ascii="Calibri" w:hAnsi="Calibri" w:cs="Calibri"/>
          <w:bCs/>
        </w:rPr>
        <w:t xml:space="preserve">We continued to enhance the Halifax waterfront, with new amenities, new events and new partners, and added a strategic parcel to our portfolio with the purchase of the Maersk property near Salter Street. </w:t>
      </w:r>
    </w:p>
    <w:p w14:paraId="008651B8" w14:textId="1E23ADD1" w:rsidR="0010475F" w:rsidRPr="001B1453" w:rsidRDefault="00AE4C8F" w:rsidP="00E36A3D">
      <w:pPr>
        <w:rPr>
          <w:rFonts w:ascii="Calibri" w:hAnsi="Calibri" w:cs="Calibri"/>
          <w:bCs/>
        </w:rPr>
      </w:pPr>
      <w:r w:rsidRPr="001B1453">
        <w:rPr>
          <w:rFonts w:ascii="Calibri" w:hAnsi="Calibri" w:cs="Calibri"/>
          <w:bCs/>
        </w:rPr>
        <w:t xml:space="preserve">We completed a new working waterfront master plan with </w:t>
      </w:r>
      <w:proofErr w:type="spellStart"/>
      <w:r w:rsidRPr="001B1453">
        <w:rPr>
          <w:rFonts w:ascii="Calibri" w:hAnsi="Calibri" w:cs="Calibri"/>
          <w:bCs/>
        </w:rPr>
        <w:t>Lunenburgers</w:t>
      </w:r>
      <w:proofErr w:type="spellEnd"/>
      <w:r w:rsidRPr="001B1453">
        <w:rPr>
          <w:rFonts w:ascii="Calibri" w:hAnsi="Calibri" w:cs="Calibri"/>
          <w:bCs/>
        </w:rPr>
        <w:t>, the product of significant public consultation and stakeholder conversations. This plan will guide our work for the next 5 years and support Lunenburg’s development of an active, working waterfront that is an economic engine for this picturesque UNESCO designated Old Town and the province. We currently have more than $3</w:t>
      </w:r>
      <w:r w:rsidR="000E0EB6" w:rsidRPr="001B1453">
        <w:rPr>
          <w:rFonts w:ascii="Calibri" w:hAnsi="Calibri" w:cs="Calibri"/>
          <w:bCs/>
        </w:rPr>
        <w:t xml:space="preserve"> million</w:t>
      </w:r>
      <w:r w:rsidRPr="001B1453">
        <w:rPr>
          <w:rFonts w:ascii="Calibri" w:hAnsi="Calibri" w:cs="Calibri"/>
          <w:bCs/>
        </w:rPr>
        <w:t xml:space="preserve"> in improvements happening along the waterfront, investment that is funded by multiple partners to support marine business growth and enhanced tourism experiences. </w:t>
      </w:r>
    </w:p>
    <w:p w14:paraId="537EC026" w14:textId="10A280B4" w:rsidR="001B1453" w:rsidRPr="001B1453" w:rsidRDefault="0022194B" w:rsidP="001B1453">
      <w:pPr>
        <w:rPr>
          <w:rFonts w:ascii="Calibri" w:hAnsi="Calibri" w:cs="Calibri"/>
          <w:bCs/>
        </w:rPr>
      </w:pPr>
      <w:r w:rsidRPr="001B1453">
        <w:rPr>
          <w:rFonts w:ascii="Calibri" w:hAnsi="Calibri" w:cs="Calibri"/>
          <w:bCs/>
        </w:rPr>
        <w:t>We will continue to model a</w:t>
      </w:r>
      <w:r w:rsidR="009A16F3" w:rsidRPr="001B1453">
        <w:rPr>
          <w:rFonts w:ascii="Calibri" w:hAnsi="Calibri" w:cs="Calibri"/>
          <w:bCs/>
        </w:rPr>
        <w:t xml:space="preserve"> culture of openness, creativity, a willingness to try new things and a passionate drive to build amazing places that a</w:t>
      </w:r>
      <w:r w:rsidR="00AD259C" w:rsidRPr="001B1453">
        <w:rPr>
          <w:rFonts w:ascii="Calibri" w:hAnsi="Calibri" w:cs="Calibri"/>
          <w:bCs/>
        </w:rPr>
        <w:t>ttract and inspire people and investment to Nova Scotia</w:t>
      </w:r>
      <w:r w:rsidR="001B1453">
        <w:rPr>
          <w:rFonts w:ascii="Calibri" w:hAnsi="Calibri" w:cs="Calibri"/>
          <w:bCs/>
        </w:rPr>
        <w:t>.</w:t>
      </w:r>
    </w:p>
    <w:p w14:paraId="738503C4" w14:textId="0A877462" w:rsidR="00617035" w:rsidRPr="001B1453" w:rsidRDefault="00617035" w:rsidP="00617035">
      <w:pPr>
        <w:spacing w:before="100" w:beforeAutospacing="1" w:after="100" w:afterAutospacing="1" w:line="240" w:lineRule="auto"/>
        <w:rPr>
          <w:rFonts w:ascii="ArialMT" w:eastAsia="Times New Roman" w:hAnsi="ArialMT" w:cs="Times New Roman"/>
          <w:lang w:val="en-CA"/>
        </w:rPr>
      </w:pPr>
      <w:r w:rsidRPr="001B1453">
        <w:rPr>
          <w:rFonts w:ascii="ArialMT" w:eastAsia="Times New Roman" w:hAnsi="ArialMT" w:cs="Times New Roman"/>
          <w:lang w:val="en-CA"/>
        </w:rPr>
        <w:t xml:space="preserve">__________________________ </w:t>
      </w:r>
      <w:r w:rsidRPr="001B1453">
        <w:rPr>
          <w:rFonts w:ascii="ArialMT" w:eastAsia="Times New Roman" w:hAnsi="ArialMT" w:cs="Times New Roman"/>
          <w:lang w:val="en-CA"/>
        </w:rPr>
        <w:tab/>
      </w:r>
      <w:r w:rsidRPr="001B1453">
        <w:rPr>
          <w:rFonts w:ascii="ArialMT" w:eastAsia="Times New Roman" w:hAnsi="ArialMT" w:cs="Times New Roman"/>
          <w:lang w:val="en-CA"/>
        </w:rPr>
        <w:tab/>
      </w:r>
      <w:r w:rsidRPr="001B1453">
        <w:rPr>
          <w:rFonts w:ascii="ArialMT" w:eastAsia="Times New Roman" w:hAnsi="ArialMT" w:cs="Times New Roman"/>
          <w:lang w:val="en-CA"/>
        </w:rPr>
        <w:tab/>
      </w:r>
      <w:r w:rsidRPr="001B1453">
        <w:rPr>
          <w:rFonts w:ascii="ArialMT" w:eastAsia="Times New Roman" w:hAnsi="ArialMT" w:cs="Times New Roman"/>
          <w:lang w:val="en-CA"/>
        </w:rPr>
        <w:tab/>
        <w:t>________________________</w:t>
      </w:r>
    </w:p>
    <w:p w14:paraId="2E9FD1C3" w14:textId="52D5BD91" w:rsidR="001B1453" w:rsidRPr="001B1453" w:rsidRDefault="00617035" w:rsidP="001B1453">
      <w:pPr>
        <w:spacing w:before="100" w:beforeAutospacing="1" w:after="100" w:afterAutospacing="1" w:line="240" w:lineRule="auto"/>
        <w:rPr>
          <w:rFonts w:ascii="Calibri" w:eastAsia="Times New Roman" w:hAnsi="Calibri" w:cs="Calibri"/>
          <w:lang w:val="en-CA"/>
        </w:rPr>
      </w:pPr>
      <w:r w:rsidRPr="001B1453">
        <w:rPr>
          <w:rFonts w:ascii="Calibri" w:eastAsia="Times New Roman" w:hAnsi="Calibri" w:cs="Calibri"/>
          <w:lang w:val="en-CA"/>
        </w:rPr>
        <w:t xml:space="preserve">Dale </w:t>
      </w:r>
      <w:proofErr w:type="spellStart"/>
      <w:r w:rsidRPr="001B1453">
        <w:rPr>
          <w:rFonts w:ascii="Calibri" w:eastAsia="Times New Roman" w:hAnsi="Calibri" w:cs="Calibri"/>
          <w:lang w:val="en-CA"/>
        </w:rPr>
        <w:t>Godsoe</w:t>
      </w:r>
      <w:proofErr w:type="spellEnd"/>
      <w:r w:rsidR="00B016B0" w:rsidRPr="001B1453">
        <w:rPr>
          <w:rFonts w:ascii="Calibri" w:eastAsia="Times New Roman" w:hAnsi="Calibri" w:cs="Calibri"/>
          <w:lang w:val="en-CA"/>
        </w:rPr>
        <w:t>, CM</w:t>
      </w:r>
      <w:r w:rsidRPr="001B1453">
        <w:rPr>
          <w:rFonts w:ascii="Calibri" w:eastAsia="Times New Roman" w:hAnsi="Calibri" w:cs="Calibri"/>
          <w:lang w:val="en-CA"/>
        </w:rPr>
        <w:tab/>
      </w:r>
      <w:r w:rsidRPr="001B1453">
        <w:rPr>
          <w:rFonts w:ascii="Calibri" w:eastAsia="Times New Roman" w:hAnsi="Calibri" w:cs="Calibri"/>
          <w:lang w:val="en-CA"/>
        </w:rPr>
        <w:tab/>
      </w:r>
      <w:r w:rsidRPr="001B1453">
        <w:rPr>
          <w:rFonts w:ascii="Calibri" w:eastAsia="Times New Roman" w:hAnsi="Calibri" w:cs="Calibri"/>
          <w:lang w:val="en-CA"/>
        </w:rPr>
        <w:tab/>
      </w:r>
      <w:r w:rsidRPr="001B1453">
        <w:rPr>
          <w:rFonts w:ascii="Calibri" w:eastAsia="Times New Roman" w:hAnsi="Calibri" w:cs="Calibri"/>
          <w:lang w:val="en-CA"/>
        </w:rPr>
        <w:tab/>
      </w:r>
      <w:r w:rsidRPr="001B1453">
        <w:rPr>
          <w:rFonts w:ascii="Calibri" w:eastAsia="Times New Roman" w:hAnsi="Calibri" w:cs="Calibri"/>
          <w:lang w:val="en-CA"/>
        </w:rPr>
        <w:tab/>
      </w:r>
      <w:r w:rsidRPr="001B1453">
        <w:rPr>
          <w:rFonts w:ascii="Calibri" w:eastAsia="Times New Roman" w:hAnsi="Calibri" w:cs="Calibri"/>
          <w:lang w:val="en-CA"/>
        </w:rPr>
        <w:tab/>
        <w:t xml:space="preserve">Jennifer Angel </w:t>
      </w:r>
      <w:r w:rsidRPr="001B1453">
        <w:rPr>
          <w:rFonts w:ascii="Calibri" w:eastAsia="Times New Roman" w:hAnsi="Calibri" w:cs="Calibri"/>
          <w:lang w:val="en-CA"/>
        </w:rPr>
        <w:br/>
        <w:t xml:space="preserve">Chair of the Board </w:t>
      </w:r>
      <w:r w:rsidRPr="001B1453">
        <w:rPr>
          <w:rFonts w:ascii="Calibri" w:eastAsia="Times New Roman" w:hAnsi="Calibri" w:cs="Calibri"/>
          <w:lang w:val="en-CA"/>
        </w:rPr>
        <w:tab/>
      </w:r>
      <w:r w:rsidRPr="001B1453">
        <w:rPr>
          <w:rFonts w:ascii="Calibri" w:eastAsia="Times New Roman" w:hAnsi="Calibri" w:cs="Calibri"/>
          <w:lang w:val="en-CA"/>
        </w:rPr>
        <w:tab/>
      </w:r>
      <w:r w:rsidRPr="001B1453">
        <w:rPr>
          <w:rFonts w:ascii="Calibri" w:eastAsia="Times New Roman" w:hAnsi="Calibri" w:cs="Calibri"/>
          <w:lang w:val="en-CA"/>
        </w:rPr>
        <w:tab/>
      </w:r>
      <w:r w:rsidRPr="001B1453">
        <w:rPr>
          <w:rFonts w:ascii="Calibri" w:eastAsia="Times New Roman" w:hAnsi="Calibri" w:cs="Calibri"/>
          <w:lang w:val="en-CA"/>
        </w:rPr>
        <w:tab/>
      </w:r>
      <w:r w:rsidRPr="001B1453">
        <w:rPr>
          <w:rFonts w:ascii="Calibri" w:eastAsia="Times New Roman" w:hAnsi="Calibri" w:cs="Calibri"/>
          <w:lang w:val="en-CA"/>
        </w:rPr>
        <w:tab/>
      </w:r>
      <w:r w:rsidRPr="001B1453">
        <w:rPr>
          <w:rFonts w:ascii="Calibri" w:eastAsia="Times New Roman" w:hAnsi="Calibri" w:cs="Calibri"/>
          <w:lang w:val="en-CA"/>
        </w:rPr>
        <w:tab/>
        <w:t>President &amp; C</w:t>
      </w:r>
      <w:r w:rsidR="001B1453">
        <w:rPr>
          <w:rFonts w:ascii="Calibri" w:eastAsia="Times New Roman" w:hAnsi="Calibri" w:cs="Calibri"/>
          <w:lang w:val="en-CA"/>
        </w:rPr>
        <w:t xml:space="preserve">EO </w:t>
      </w:r>
    </w:p>
    <w:p w14:paraId="30E7E3B4" w14:textId="30E4635F" w:rsidR="00584DBB" w:rsidRDefault="00584DBB" w:rsidP="00063934">
      <w:pPr>
        <w:pStyle w:val="Heading1"/>
        <w:rPr>
          <w:rFonts w:ascii="Calibri" w:hAnsi="Calibri" w:cs="Calibri"/>
          <w:b/>
          <w:bCs/>
          <w:noProof/>
        </w:rPr>
      </w:pPr>
      <w:bookmarkStart w:id="2" w:name="_Toc14695091"/>
      <w:r w:rsidRPr="001B1453">
        <w:rPr>
          <w:rFonts w:ascii="Calibri" w:hAnsi="Calibri" w:cs="Calibri"/>
          <w:b/>
          <w:bCs/>
          <w:noProof/>
        </w:rPr>
        <w:lastRenderedPageBreak/>
        <w:t>Financial Results</w:t>
      </w:r>
      <w:bookmarkEnd w:id="2"/>
      <w:r w:rsidRPr="001B1453">
        <w:rPr>
          <w:rFonts w:ascii="Calibri" w:hAnsi="Calibri" w:cs="Calibri"/>
          <w:b/>
          <w:bCs/>
          <w:noProof/>
        </w:rPr>
        <w:t xml:space="preserve"> </w:t>
      </w:r>
    </w:p>
    <w:p w14:paraId="44C5076E" w14:textId="77777777" w:rsidR="00D729EE" w:rsidRPr="00D729EE" w:rsidRDefault="00D729EE" w:rsidP="00D729EE"/>
    <w:p w14:paraId="4B173DDE" w14:textId="77777777" w:rsidR="00584DBB" w:rsidRPr="001B1453" w:rsidRDefault="00584DBB" w:rsidP="00584DBB">
      <w:pPr>
        <w:rPr>
          <w:rFonts w:ascii="Calibri" w:hAnsi="Calibri" w:cs="Calibri"/>
          <w:b/>
          <w:bCs/>
        </w:rPr>
      </w:pPr>
      <w:r w:rsidRPr="001B1453">
        <w:rPr>
          <w:rFonts w:ascii="Calibri" w:hAnsi="Calibri" w:cs="Calibri"/>
          <w:b/>
          <w:bCs/>
          <w:noProof/>
        </w:rPr>
        <w:drawing>
          <wp:inline distT="0" distB="0" distL="0" distR="0" wp14:anchorId="6F8097A2" wp14:editId="33460761">
            <wp:extent cx="1251096" cy="477849"/>
            <wp:effectExtent l="0" t="0" r="0" b="5080"/>
            <wp:docPr id="26" name="Picture 2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001.png"/>
                    <pic:cNvPicPr/>
                  </pic:nvPicPr>
                  <pic:blipFill>
                    <a:blip r:embed="rId9">
                      <a:extLst>
                        <a:ext uri="{28A0092B-C50C-407E-A947-70E740481C1C}">
                          <a14:useLocalDpi xmlns:a14="http://schemas.microsoft.com/office/drawing/2010/main" val="0"/>
                        </a:ext>
                      </a:extLst>
                    </a:blip>
                    <a:stretch>
                      <a:fillRect/>
                    </a:stretch>
                  </pic:blipFill>
                  <pic:spPr>
                    <a:xfrm>
                      <a:off x="0" y="0"/>
                      <a:ext cx="1312938" cy="501469"/>
                    </a:xfrm>
                    <a:prstGeom prst="rect">
                      <a:avLst/>
                    </a:prstGeom>
                  </pic:spPr>
                </pic:pic>
              </a:graphicData>
            </a:graphic>
          </wp:inline>
        </w:drawing>
      </w:r>
      <w:r w:rsidR="000B3579" w:rsidRPr="002B07FA">
        <w:rPr>
          <w:rFonts w:ascii="Calibri" w:hAnsi="Calibri" w:cs="Calibri"/>
          <w:b/>
          <w:bCs/>
          <w:noProof/>
        </w:rPr>
        <w:object w:dxaOrig="8820" w:dyaOrig="8420" w14:anchorId="2095F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1pt;height:421pt;mso-width-percent:0;mso-height-percent:0;mso-width-percent:0;mso-height-percent:0" o:ole="">
            <v:imagedata r:id="rId10" o:title=""/>
          </v:shape>
          <o:OLEObject Type="Embed" ProgID="Excel.Sheet.12" ShapeID="_x0000_i1025" DrawAspect="Content" ObjectID="_1625636774" r:id="rId11"/>
        </w:object>
      </w:r>
    </w:p>
    <w:p w14:paraId="55AD4071" w14:textId="77777777" w:rsidR="00584DBB" w:rsidRPr="001B1453" w:rsidRDefault="00584DBB" w:rsidP="00584DBB">
      <w:pPr>
        <w:rPr>
          <w:rFonts w:ascii="Calibri" w:hAnsi="Calibri" w:cs="Calibri"/>
          <w:b/>
          <w:bCs/>
        </w:rPr>
      </w:pPr>
      <w:r w:rsidRPr="001B1453">
        <w:rPr>
          <w:rFonts w:ascii="Calibri" w:hAnsi="Calibri" w:cs="Calibri"/>
          <w:b/>
          <w:bCs/>
        </w:rPr>
        <w:t>REVENUE VARIANCE ANALYSIS</w:t>
      </w:r>
    </w:p>
    <w:p w14:paraId="728E243C" w14:textId="77777777" w:rsidR="00584DBB" w:rsidRPr="001B1453" w:rsidRDefault="00584DBB" w:rsidP="00584DBB">
      <w:pPr>
        <w:rPr>
          <w:rFonts w:ascii="Calibri" w:hAnsi="Calibri" w:cs="Calibri"/>
        </w:rPr>
      </w:pPr>
      <w:r w:rsidRPr="001B1453">
        <w:rPr>
          <w:rFonts w:ascii="Calibri" w:hAnsi="Calibri" w:cs="Calibri"/>
        </w:rPr>
        <w:t xml:space="preserve">Rent and </w:t>
      </w:r>
      <w:proofErr w:type="spellStart"/>
      <w:r w:rsidRPr="001B1453">
        <w:rPr>
          <w:rFonts w:ascii="Calibri" w:hAnsi="Calibri" w:cs="Calibri"/>
        </w:rPr>
        <w:t>wharfage</w:t>
      </w:r>
      <w:proofErr w:type="spellEnd"/>
      <w:r w:rsidRPr="001B1453">
        <w:rPr>
          <w:rFonts w:ascii="Calibri" w:hAnsi="Calibri" w:cs="Calibri"/>
        </w:rPr>
        <w:t xml:space="preserve"> revenues were slightly below budget due to a later than anticipated start date at our new facility, COVE, related to construction activity.  This was partially offset by stronger performance in our Halifax portfolio due to the continued strength of our retail and food service partners and investments made over the past number of years to improve the overall customer experience.</w:t>
      </w:r>
    </w:p>
    <w:p w14:paraId="5211154C" w14:textId="77777777" w:rsidR="00584DBB" w:rsidRPr="001B1453" w:rsidRDefault="00584DBB" w:rsidP="00584DBB">
      <w:pPr>
        <w:rPr>
          <w:rFonts w:ascii="Calibri" w:hAnsi="Calibri" w:cs="Calibri"/>
        </w:rPr>
      </w:pPr>
      <w:r w:rsidRPr="001B1453">
        <w:rPr>
          <w:rFonts w:ascii="Calibri" w:hAnsi="Calibri" w:cs="Calibri"/>
        </w:rPr>
        <w:t>Parking revenue was higher than budget due primarily to delays in development project approvals in Halifax which allowed us to maintain available parking locations longer than expected.</w:t>
      </w:r>
    </w:p>
    <w:p w14:paraId="746AD60E" w14:textId="77777777" w:rsidR="00584DBB" w:rsidRPr="001B1453" w:rsidRDefault="00584DBB" w:rsidP="00584DBB">
      <w:pPr>
        <w:rPr>
          <w:rFonts w:ascii="Calibri" w:hAnsi="Calibri" w:cs="Calibri"/>
        </w:rPr>
      </w:pPr>
      <w:r w:rsidRPr="001B1453">
        <w:rPr>
          <w:rFonts w:ascii="Calibri" w:hAnsi="Calibri" w:cs="Calibri"/>
        </w:rPr>
        <w:lastRenderedPageBreak/>
        <w:t>Other income was higher due to higher recoveries in our marketing and real estate activities.</w:t>
      </w:r>
    </w:p>
    <w:p w14:paraId="41A2C1EF" w14:textId="77777777" w:rsidR="00584DBB" w:rsidRPr="001B1453" w:rsidRDefault="00584DBB" w:rsidP="00584DBB">
      <w:pPr>
        <w:rPr>
          <w:rFonts w:ascii="Calibri" w:hAnsi="Calibri" w:cs="Calibri"/>
        </w:rPr>
      </w:pPr>
      <w:r w:rsidRPr="001B1453">
        <w:rPr>
          <w:rFonts w:ascii="Calibri" w:hAnsi="Calibri" w:cs="Calibri"/>
        </w:rPr>
        <w:t>Provincial operating grant was significantly lower than expected due to the strong performance of our real estate assets and costs related to the transition to our new mandate being lower resulting in a lower required grant to achieve break even.</w:t>
      </w:r>
    </w:p>
    <w:p w14:paraId="1BF6C891" w14:textId="567082BB" w:rsidR="00584DBB" w:rsidRPr="001B1453" w:rsidRDefault="00584DBB" w:rsidP="00584DBB">
      <w:pPr>
        <w:rPr>
          <w:rFonts w:ascii="Calibri" w:hAnsi="Calibri" w:cs="Calibri"/>
          <w:b/>
          <w:bCs/>
        </w:rPr>
      </w:pPr>
      <w:r w:rsidRPr="001B1453">
        <w:rPr>
          <w:rFonts w:ascii="Calibri" w:hAnsi="Calibri" w:cs="Calibri"/>
          <w:b/>
          <w:bCs/>
        </w:rPr>
        <w:t>EXP</w:t>
      </w:r>
      <w:r w:rsidR="00F51678">
        <w:rPr>
          <w:rFonts w:ascii="Calibri" w:hAnsi="Calibri" w:cs="Calibri"/>
          <w:b/>
          <w:bCs/>
        </w:rPr>
        <w:t>ENSE</w:t>
      </w:r>
      <w:bookmarkStart w:id="3" w:name="_GoBack"/>
      <w:bookmarkEnd w:id="3"/>
      <w:r w:rsidRPr="001B1453">
        <w:rPr>
          <w:rFonts w:ascii="Calibri" w:hAnsi="Calibri" w:cs="Calibri"/>
          <w:b/>
          <w:bCs/>
        </w:rPr>
        <w:t xml:space="preserve"> VARIANCE ANALYSIS </w:t>
      </w:r>
    </w:p>
    <w:p w14:paraId="657914E0" w14:textId="77777777" w:rsidR="00584DBB" w:rsidRPr="001B1453" w:rsidRDefault="00584DBB" w:rsidP="00584DBB">
      <w:pPr>
        <w:pStyle w:val="Default"/>
        <w:rPr>
          <w:rFonts w:ascii="Calibri" w:hAnsi="Calibri" w:cs="Calibri"/>
          <w:color w:val="auto"/>
          <w:sz w:val="22"/>
          <w:szCs w:val="22"/>
        </w:rPr>
      </w:pPr>
      <w:r w:rsidRPr="001B1453">
        <w:rPr>
          <w:rFonts w:ascii="Calibri" w:hAnsi="Calibri" w:cs="Calibri"/>
          <w:color w:val="auto"/>
          <w:sz w:val="22"/>
          <w:szCs w:val="22"/>
        </w:rPr>
        <w:t>Program expenses were under budget primarily due to timing and capacity constraints as we were building our team to undertake these projects.</w:t>
      </w:r>
    </w:p>
    <w:p w14:paraId="7122CA09" w14:textId="77777777" w:rsidR="00584DBB" w:rsidRPr="001B1453" w:rsidRDefault="00584DBB" w:rsidP="00584DBB">
      <w:pPr>
        <w:pStyle w:val="Default"/>
        <w:rPr>
          <w:rFonts w:ascii="Calibri" w:hAnsi="Calibri" w:cs="Calibri"/>
          <w:color w:val="auto"/>
          <w:sz w:val="22"/>
          <w:szCs w:val="22"/>
        </w:rPr>
      </w:pPr>
    </w:p>
    <w:p w14:paraId="5EADB45A" w14:textId="77777777" w:rsidR="00584DBB" w:rsidRPr="001B1453" w:rsidRDefault="00584DBB" w:rsidP="00584DBB">
      <w:pPr>
        <w:rPr>
          <w:rFonts w:ascii="Calibri" w:hAnsi="Calibri" w:cs="Calibri"/>
        </w:rPr>
      </w:pPr>
      <w:r w:rsidRPr="001B1453">
        <w:rPr>
          <w:rFonts w:ascii="Calibri" w:hAnsi="Calibri" w:cs="Calibri"/>
        </w:rPr>
        <w:t>Administrative expenses were significantly underspent as the organization transitioned to its new mandate.   Salaries and benefits were under budget due to the staggered hiring of new members of our team which was more heavily weighted towards the end of the year.</w:t>
      </w:r>
    </w:p>
    <w:p w14:paraId="48ECCEEA" w14:textId="77777777" w:rsidR="00584DBB" w:rsidRPr="001B1453" w:rsidRDefault="00584DBB" w:rsidP="00584DBB">
      <w:pPr>
        <w:rPr>
          <w:rFonts w:ascii="Calibri" w:hAnsi="Calibri" w:cs="Calibri"/>
        </w:rPr>
      </w:pPr>
      <w:r w:rsidRPr="001B1453">
        <w:rPr>
          <w:rFonts w:ascii="Calibri" w:hAnsi="Calibri" w:cs="Calibri"/>
        </w:rPr>
        <w:t xml:space="preserve">Facilities expense budgeted in anticipation of moving to new premises in 2018/19 didn’t occur prior to year-end. This move occurred in June 2019 and as a result no expense was incurred in fiscal 2018/19. </w:t>
      </w:r>
    </w:p>
    <w:p w14:paraId="3FCAC844" w14:textId="77777777" w:rsidR="00584DBB" w:rsidRPr="001B1453" w:rsidRDefault="00584DBB" w:rsidP="00584DBB">
      <w:pPr>
        <w:rPr>
          <w:rFonts w:ascii="Calibri" w:hAnsi="Calibri" w:cs="Calibri"/>
        </w:rPr>
      </w:pPr>
      <w:r w:rsidRPr="001B1453">
        <w:rPr>
          <w:rFonts w:ascii="Calibri" w:hAnsi="Calibri" w:cs="Calibri"/>
        </w:rPr>
        <w:t>Transition marketing costs related to our new identity, Develop Nova Scotia, were lower than expected primarily due to the timing of expenses not occurring prior to March 31.</w:t>
      </w:r>
    </w:p>
    <w:p w14:paraId="6171A9B3" w14:textId="77777777" w:rsidR="00584DBB" w:rsidRPr="001B1453" w:rsidRDefault="00584DBB" w:rsidP="00584DBB">
      <w:pPr>
        <w:rPr>
          <w:rFonts w:ascii="Calibri" w:hAnsi="Calibri" w:cs="Calibri"/>
          <w:b/>
          <w:bCs/>
        </w:rPr>
      </w:pPr>
      <w:r w:rsidRPr="001B1453">
        <w:rPr>
          <w:rFonts w:ascii="Calibri" w:hAnsi="Calibri" w:cs="Calibri"/>
          <w:b/>
          <w:bCs/>
        </w:rPr>
        <w:t xml:space="preserve">CAPITAL GRANTS </w:t>
      </w:r>
    </w:p>
    <w:p w14:paraId="60881F6D" w14:textId="77777777" w:rsidR="00584DBB" w:rsidRPr="001B1453" w:rsidRDefault="00584DBB" w:rsidP="00584DBB">
      <w:pPr>
        <w:rPr>
          <w:rFonts w:ascii="Calibri" w:hAnsi="Calibri" w:cs="Calibri"/>
        </w:rPr>
      </w:pPr>
      <w:r w:rsidRPr="001B1453">
        <w:rPr>
          <w:rFonts w:ascii="Calibri" w:hAnsi="Calibri" w:cs="Calibri"/>
        </w:rPr>
        <w:t>Significant variances in Provincial Capital Grants relate primarily to asset acquisitions and development activities.  The Corporation received a $3.8 million capital grant for the strategic purchase of the Maersk/Svitzer wharves on the Halifax waterfront.  Also, there was an additional $6.5 million capital grant related to the construction of COVE which was completed in the fiscal year and is now fully operational.  Other smaller variances related to Queen’s Marque and timeline changes with respect to the Cable Wharf recapitalization project.</w:t>
      </w:r>
    </w:p>
    <w:p w14:paraId="612A8BE9" w14:textId="77777777" w:rsidR="00584DBB" w:rsidRPr="001B1453" w:rsidRDefault="00584DBB" w:rsidP="00584DBB">
      <w:pPr>
        <w:rPr>
          <w:rFonts w:ascii="Calibri" w:hAnsi="Calibri" w:cs="Calibri"/>
        </w:rPr>
      </w:pPr>
    </w:p>
    <w:p w14:paraId="38465864" w14:textId="77777777" w:rsidR="00584DBB" w:rsidRPr="001B1453" w:rsidRDefault="00584DBB" w:rsidP="00584DBB">
      <w:pPr>
        <w:rPr>
          <w:rFonts w:ascii="Calibri" w:hAnsi="Calibri" w:cs="Calibri"/>
          <w:b/>
          <w:bCs/>
        </w:rPr>
      </w:pPr>
    </w:p>
    <w:p w14:paraId="7DB9B9A2" w14:textId="77777777" w:rsidR="00584DBB" w:rsidRPr="001B1453" w:rsidRDefault="00584DBB" w:rsidP="00584DBB">
      <w:pPr>
        <w:rPr>
          <w:rFonts w:ascii="Calibri" w:hAnsi="Calibri" w:cs="Calibri"/>
          <w:b/>
          <w:bCs/>
        </w:rPr>
      </w:pPr>
    </w:p>
    <w:p w14:paraId="59137CBA" w14:textId="77777777" w:rsidR="00584DBB" w:rsidRPr="001B1453" w:rsidRDefault="00584DBB" w:rsidP="00584DBB">
      <w:pPr>
        <w:rPr>
          <w:rFonts w:ascii="Calibri" w:hAnsi="Calibri" w:cs="Calibri"/>
          <w:b/>
          <w:bCs/>
        </w:rPr>
      </w:pPr>
    </w:p>
    <w:p w14:paraId="5BA4D598" w14:textId="77777777" w:rsidR="00584DBB" w:rsidRPr="001B1453" w:rsidRDefault="00584DBB" w:rsidP="00584DBB">
      <w:pPr>
        <w:rPr>
          <w:rFonts w:ascii="Calibri" w:hAnsi="Calibri" w:cs="Calibri"/>
          <w:b/>
          <w:bCs/>
        </w:rPr>
      </w:pPr>
    </w:p>
    <w:p w14:paraId="5DA302E1" w14:textId="77777777" w:rsidR="00584DBB" w:rsidRPr="001B1453" w:rsidRDefault="00584DBB" w:rsidP="00584DBB">
      <w:pPr>
        <w:rPr>
          <w:rFonts w:ascii="Calibri" w:hAnsi="Calibri" w:cs="Calibri"/>
          <w:b/>
          <w:bCs/>
        </w:rPr>
      </w:pPr>
    </w:p>
    <w:p w14:paraId="51B269B3" w14:textId="77777777" w:rsidR="00584DBB" w:rsidRPr="001B1453" w:rsidRDefault="00584DBB" w:rsidP="00584DBB">
      <w:pPr>
        <w:rPr>
          <w:rFonts w:ascii="Calibri" w:hAnsi="Calibri" w:cs="Calibri"/>
          <w:b/>
          <w:bCs/>
        </w:rPr>
      </w:pPr>
    </w:p>
    <w:p w14:paraId="448DCA73" w14:textId="77777777" w:rsidR="00584DBB" w:rsidRPr="001B1453" w:rsidRDefault="00584DBB" w:rsidP="00584DBB">
      <w:pPr>
        <w:rPr>
          <w:rFonts w:ascii="Calibri" w:hAnsi="Calibri" w:cs="Calibri"/>
          <w:b/>
          <w:bCs/>
        </w:rPr>
      </w:pPr>
    </w:p>
    <w:p w14:paraId="0E9C7020" w14:textId="77777777" w:rsidR="00584DBB" w:rsidRPr="001B1453" w:rsidRDefault="00584DBB" w:rsidP="00584DBB">
      <w:pPr>
        <w:rPr>
          <w:rFonts w:ascii="Calibri" w:hAnsi="Calibri" w:cs="Calibri"/>
          <w:b/>
          <w:bCs/>
        </w:rPr>
      </w:pPr>
    </w:p>
    <w:p w14:paraId="22864701" w14:textId="160DE81D" w:rsidR="00584DBB" w:rsidRPr="001B1453" w:rsidRDefault="00584DBB" w:rsidP="00584DBB">
      <w:pPr>
        <w:rPr>
          <w:rFonts w:ascii="Calibri" w:hAnsi="Calibri" w:cs="Calibri"/>
          <w:b/>
          <w:bCs/>
        </w:rPr>
      </w:pPr>
    </w:p>
    <w:p w14:paraId="2E8E4E51" w14:textId="77777777" w:rsidR="004F0A53" w:rsidRPr="001B1453" w:rsidRDefault="004F0A53" w:rsidP="00584DBB">
      <w:pPr>
        <w:rPr>
          <w:rFonts w:ascii="Calibri" w:hAnsi="Calibri" w:cs="Calibri"/>
          <w:b/>
          <w:bCs/>
        </w:rPr>
      </w:pPr>
    </w:p>
    <w:p w14:paraId="420FF7F8" w14:textId="77777777" w:rsidR="00576F52" w:rsidRPr="001B1453" w:rsidRDefault="00576F52" w:rsidP="000D2CAE">
      <w:pPr>
        <w:rPr>
          <w:rFonts w:ascii="Calibri" w:hAnsi="Calibri" w:cs="Calibri"/>
          <w:b/>
          <w:bCs/>
        </w:rPr>
      </w:pPr>
    </w:p>
    <w:p w14:paraId="5828DBD7" w14:textId="135F175D" w:rsidR="00850BCA" w:rsidRPr="001B1453" w:rsidRDefault="00850BCA" w:rsidP="00063934">
      <w:pPr>
        <w:pStyle w:val="Heading1"/>
        <w:rPr>
          <w:rFonts w:ascii="Calibri" w:hAnsi="Calibri" w:cs="Calibri"/>
          <w:b/>
          <w:bCs/>
        </w:rPr>
      </w:pPr>
      <w:bookmarkStart w:id="4" w:name="_Toc14695092"/>
      <w:r w:rsidRPr="001B1453">
        <w:rPr>
          <w:rFonts w:ascii="Calibri" w:hAnsi="Calibri" w:cs="Calibri"/>
          <w:b/>
          <w:bCs/>
        </w:rPr>
        <w:lastRenderedPageBreak/>
        <w:t>Measuring Our Performance</w:t>
      </w:r>
      <w:bookmarkEnd w:id="4"/>
      <w:r w:rsidRPr="001B1453">
        <w:rPr>
          <w:rFonts w:ascii="Calibri" w:hAnsi="Calibri" w:cs="Calibri"/>
          <w:b/>
          <w:bCs/>
        </w:rPr>
        <w:t xml:space="preserve"> </w:t>
      </w:r>
    </w:p>
    <w:p w14:paraId="0C4F5450" w14:textId="7BC15A25" w:rsidR="00E36A3D" w:rsidRPr="00D729EE" w:rsidRDefault="00E36A3D" w:rsidP="00E36A3D">
      <w:pPr>
        <w:pStyle w:val="NormalWeb"/>
        <w:rPr>
          <w:rFonts w:ascii="Calibri" w:hAnsi="Calibri" w:cs="Calibri"/>
          <w:b/>
          <w:bCs/>
          <w:color w:val="000000" w:themeColor="text1"/>
        </w:rPr>
      </w:pPr>
      <w:r w:rsidRPr="00D729EE">
        <w:rPr>
          <w:rFonts w:ascii="Calibri" w:hAnsi="Calibri" w:cs="Calibri"/>
          <w:b/>
          <w:bCs/>
          <w:color w:val="000000" w:themeColor="text1"/>
        </w:rPr>
        <w:t xml:space="preserve">Build </w:t>
      </w:r>
      <w:proofErr w:type="gramStart"/>
      <w:r w:rsidRPr="00D729EE">
        <w:rPr>
          <w:rFonts w:ascii="Calibri" w:hAnsi="Calibri" w:cs="Calibri"/>
          <w:b/>
          <w:bCs/>
          <w:color w:val="000000" w:themeColor="text1"/>
        </w:rPr>
        <w:t>On</w:t>
      </w:r>
      <w:proofErr w:type="gramEnd"/>
      <w:r w:rsidRPr="00D729EE">
        <w:rPr>
          <w:rFonts w:ascii="Calibri" w:hAnsi="Calibri" w:cs="Calibri"/>
          <w:b/>
          <w:bCs/>
          <w:color w:val="000000" w:themeColor="text1"/>
        </w:rPr>
        <w:t xml:space="preserve"> Ocean Advantage </w:t>
      </w:r>
    </w:p>
    <w:p w14:paraId="5A6225C7" w14:textId="77777777" w:rsidR="00E36A3D" w:rsidRPr="001B1453" w:rsidRDefault="00E36A3D" w:rsidP="00E36A3D">
      <w:pPr>
        <w:pStyle w:val="NormalWeb"/>
        <w:rPr>
          <w:rFonts w:ascii="Calibri" w:hAnsi="Calibri" w:cs="Calibri"/>
          <w:b/>
          <w:bCs/>
          <w:color w:val="000000" w:themeColor="text1"/>
          <w:sz w:val="22"/>
          <w:szCs w:val="22"/>
        </w:rPr>
      </w:pPr>
      <w:r w:rsidRPr="001B1453">
        <w:rPr>
          <w:rFonts w:ascii="Calibri" w:hAnsi="Calibri" w:cs="Calibri"/>
          <w:b/>
          <w:bCs/>
          <w:color w:val="000000" w:themeColor="text1"/>
          <w:sz w:val="22"/>
          <w:szCs w:val="22"/>
        </w:rPr>
        <w:t>Develop highest potential property and infrastructure to attract people and investment to Nova Scotia</w:t>
      </w:r>
    </w:p>
    <w:p w14:paraId="02501D49" w14:textId="77777777" w:rsidR="00E36A3D" w:rsidRPr="001B1453" w:rsidRDefault="00E36A3D" w:rsidP="00E36A3D">
      <w:pPr>
        <w:pStyle w:val="NormalWeb"/>
        <w:rPr>
          <w:rFonts w:ascii="Calibri" w:hAnsi="Calibri" w:cs="Calibri"/>
          <w:i/>
          <w:iCs/>
          <w:sz w:val="22"/>
          <w:szCs w:val="22"/>
        </w:rPr>
      </w:pPr>
      <w:r w:rsidRPr="001B1453">
        <w:rPr>
          <w:rFonts w:ascii="Calibri" w:hAnsi="Calibri" w:cs="Calibri"/>
          <w:b/>
          <w:bCs/>
          <w:i/>
          <w:iCs/>
          <w:sz w:val="22"/>
          <w:szCs w:val="22"/>
        </w:rPr>
        <w:t xml:space="preserve">Halifax Waterfront Developments </w:t>
      </w:r>
    </w:p>
    <w:p w14:paraId="568032C4" w14:textId="77777777" w:rsidR="00E36A3D" w:rsidRPr="001B1453" w:rsidRDefault="00E36A3D" w:rsidP="00E36A3D">
      <w:pPr>
        <w:pStyle w:val="NormalWeb"/>
        <w:rPr>
          <w:rFonts w:ascii="Calibri" w:hAnsi="Calibri" w:cs="Calibri"/>
          <w:sz w:val="22"/>
          <w:szCs w:val="22"/>
        </w:rPr>
      </w:pPr>
      <w:r w:rsidRPr="001B1453">
        <w:rPr>
          <w:rFonts w:ascii="Calibri" w:hAnsi="Calibri" w:cs="Calibri"/>
          <w:b/>
          <w:bCs/>
          <w:sz w:val="22"/>
          <w:szCs w:val="22"/>
        </w:rPr>
        <w:t>- Queen’s Marque Precinct</w:t>
      </w:r>
      <w:r w:rsidRPr="001B1453">
        <w:rPr>
          <w:rFonts w:ascii="Calibri" w:hAnsi="Calibri" w:cs="Calibri"/>
          <w:sz w:val="22"/>
          <w:szCs w:val="22"/>
        </w:rPr>
        <w:t xml:space="preserve"> </w:t>
      </w:r>
      <w:r w:rsidRPr="001B1453">
        <w:rPr>
          <w:rFonts w:ascii="Calibri" w:hAnsi="Calibri" w:cs="Calibri"/>
          <w:sz w:val="22"/>
          <w:szCs w:val="22"/>
        </w:rPr>
        <w:br/>
        <w:t xml:space="preserve">Significant progress continues at the $200M Queen’s Marque precinct in partnership with Armour Group Limited. Expected to open in 2020, this will create new places to live, work, stay and play in the centre of downtown Halifax, and create more than 2.3 acres of new public space, 3 new piers and a continuous public boardwalk which we will oversee and program. </w:t>
      </w:r>
    </w:p>
    <w:p w14:paraId="0F285A5B" w14:textId="58E187A1" w:rsidR="00E36A3D" w:rsidRPr="001B1453" w:rsidRDefault="00E36A3D" w:rsidP="00E36A3D">
      <w:pPr>
        <w:pStyle w:val="NormalWeb"/>
        <w:rPr>
          <w:rFonts w:ascii="Calibri" w:hAnsi="Calibri" w:cs="Calibri"/>
          <w:sz w:val="22"/>
          <w:szCs w:val="22"/>
        </w:rPr>
      </w:pPr>
      <w:r w:rsidRPr="001B1453">
        <w:rPr>
          <w:rFonts w:ascii="Calibri" w:hAnsi="Calibri" w:cs="Calibri"/>
          <w:b/>
          <w:bCs/>
          <w:sz w:val="22"/>
          <w:szCs w:val="22"/>
        </w:rPr>
        <w:t>- Cunard Project</w:t>
      </w:r>
      <w:r w:rsidRPr="001B1453">
        <w:rPr>
          <w:rFonts w:ascii="Calibri" w:hAnsi="Calibri" w:cs="Calibri"/>
          <w:sz w:val="22"/>
          <w:szCs w:val="22"/>
        </w:rPr>
        <w:t xml:space="preserve"> </w:t>
      </w:r>
      <w:r w:rsidRPr="001B1453">
        <w:rPr>
          <w:rFonts w:ascii="Calibri" w:hAnsi="Calibri" w:cs="Calibri"/>
          <w:sz w:val="22"/>
          <w:szCs w:val="22"/>
        </w:rPr>
        <w:br/>
        <w:t xml:space="preserve">Southwest Properties and Develop Nova Scotia continue to work together to advance the Cunard project at the south </w:t>
      </w:r>
      <w:proofErr w:type="gramStart"/>
      <w:r w:rsidRPr="001B1453">
        <w:rPr>
          <w:rFonts w:ascii="Calibri" w:hAnsi="Calibri" w:cs="Calibri"/>
          <w:sz w:val="22"/>
          <w:szCs w:val="22"/>
        </w:rPr>
        <w:t>waterfront  --</w:t>
      </w:r>
      <w:proofErr w:type="gramEnd"/>
      <w:r w:rsidRPr="001B1453">
        <w:rPr>
          <w:rFonts w:ascii="Calibri" w:hAnsi="Calibri" w:cs="Calibri"/>
          <w:sz w:val="22"/>
          <w:szCs w:val="22"/>
        </w:rPr>
        <w:t xml:space="preserve"> a mixed-use project that will include residential density and a substantial new public realm with a focus on play. </w:t>
      </w:r>
    </w:p>
    <w:p w14:paraId="692D8350" w14:textId="482D99F8" w:rsidR="00FF1602" w:rsidRPr="001B1453" w:rsidRDefault="00E36A3D" w:rsidP="00CA2BA3">
      <w:pPr>
        <w:pStyle w:val="NormalWeb"/>
        <w:spacing w:before="0" w:beforeAutospacing="0" w:after="0" w:afterAutospacing="0"/>
        <w:rPr>
          <w:rFonts w:ascii="Calibri" w:hAnsi="Calibri" w:cs="Calibri"/>
          <w:sz w:val="22"/>
          <w:szCs w:val="22"/>
        </w:rPr>
      </w:pPr>
      <w:r w:rsidRPr="001B1453">
        <w:rPr>
          <w:rFonts w:ascii="Calibri" w:hAnsi="Calibri" w:cs="Calibri"/>
          <w:b/>
          <w:bCs/>
          <w:sz w:val="22"/>
          <w:szCs w:val="22"/>
        </w:rPr>
        <w:t>- Arts District</w:t>
      </w:r>
      <w:r w:rsidRPr="001B1453">
        <w:rPr>
          <w:rFonts w:ascii="Calibri" w:hAnsi="Calibri" w:cs="Calibri"/>
          <w:sz w:val="22"/>
          <w:szCs w:val="22"/>
        </w:rPr>
        <w:t xml:space="preserve">  </w:t>
      </w:r>
      <w:r w:rsidRPr="001B1453">
        <w:rPr>
          <w:rFonts w:ascii="Calibri" w:hAnsi="Calibri" w:cs="Calibri"/>
          <w:sz w:val="22"/>
          <w:szCs w:val="22"/>
        </w:rPr>
        <w:br/>
      </w:r>
      <w:r w:rsidR="004F0A53" w:rsidRPr="001B1453">
        <w:rPr>
          <w:rFonts w:ascii="Calibri" w:hAnsi="Calibri" w:cs="Calibri"/>
          <w:sz w:val="22"/>
          <w:szCs w:val="22"/>
        </w:rPr>
        <w:t>Develop Nova Scotia</w:t>
      </w:r>
      <w:r w:rsidRPr="001B1453">
        <w:rPr>
          <w:rFonts w:ascii="Calibri" w:hAnsi="Calibri" w:cs="Calibri"/>
          <w:sz w:val="22"/>
          <w:szCs w:val="22"/>
        </w:rPr>
        <w:t xml:space="preserve"> engaged in the planning and public consultation to help build a business case for a proposed cultural hub/arts district on the Halifax waterfront. The proposed cultural hub will help position Nova Scotia as a world leader in the visual </w:t>
      </w:r>
      <w:proofErr w:type="gramStart"/>
      <w:r w:rsidRPr="001B1453">
        <w:rPr>
          <w:rFonts w:ascii="Calibri" w:hAnsi="Calibri" w:cs="Calibri"/>
          <w:sz w:val="22"/>
          <w:szCs w:val="22"/>
        </w:rPr>
        <w:t>arts, and</w:t>
      </w:r>
      <w:proofErr w:type="gramEnd"/>
      <w:r w:rsidRPr="001B1453">
        <w:rPr>
          <w:rFonts w:ascii="Calibri" w:hAnsi="Calibri" w:cs="Calibri"/>
          <w:sz w:val="22"/>
          <w:szCs w:val="22"/>
        </w:rPr>
        <w:t xml:space="preserve"> create an exciting new public space on the Halifax waterfront which we will lead robust public consultation around. </w:t>
      </w:r>
    </w:p>
    <w:p w14:paraId="187888C0" w14:textId="77777777" w:rsidR="00CA2BA3" w:rsidRPr="001B1453" w:rsidRDefault="00CA2BA3" w:rsidP="00CA2BA3">
      <w:pPr>
        <w:pStyle w:val="NormalWeb"/>
        <w:spacing w:before="0" w:beforeAutospacing="0" w:after="0" w:afterAutospacing="0"/>
        <w:rPr>
          <w:rFonts w:ascii="Calibri" w:hAnsi="Calibri" w:cs="Calibri"/>
          <w:sz w:val="22"/>
          <w:szCs w:val="22"/>
        </w:rPr>
      </w:pPr>
    </w:p>
    <w:p w14:paraId="4F54BB24" w14:textId="77777777" w:rsidR="00CA2BA3" w:rsidRPr="001B1453" w:rsidRDefault="00FF1602" w:rsidP="00CA2BA3">
      <w:pPr>
        <w:spacing w:after="0" w:line="240" w:lineRule="auto"/>
        <w:rPr>
          <w:rFonts w:ascii="Calibri" w:hAnsi="Calibri" w:cs="Calibri"/>
          <w:b/>
          <w:bCs/>
        </w:rPr>
      </w:pPr>
      <w:r w:rsidRPr="001B1453">
        <w:rPr>
          <w:rFonts w:ascii="Calibri" w:hAnsi="Calibri" w:cs="Calibri"/>
          <w:b/>
          <w:bCs/>
        </w:rPr>
        <w:t xml:space="preserve">Tourism Revitalization of Icons Program </w:t>
      </w:r>
    </w:p>
    <w:p w14:paraId="05FB9B1F" w14:textId="77777777" w:rsidR="00CA2BA3" w:rsidRPr="001B1453" w:rsidRDefault="00CA2BA3" w:rsidP="00CA2BA3">
      <w:pPr>
        <w:spacing w:after="0" w:line="240" w:lineRule="auto"/>
        <w:rPr>
          <w:rFonts w:ascii="Calibri" w:hAnsi="Calibri" w:cs="Calibri"/>
          <w:b/>
          <w:bCs/>
        </w:rPr>
      </w:pPr>
    </w:p>
    <w:p w14:paraId="235285F3" w14:textId="77777777" w:rsidR="002264B0" w:rsidRPr="001B1453" w:rsidRDefault="00CA2BA3" w:rsidP="002264B0">
      <w:pPr>
        <w:spacing w:after="0" w:line="240" w:lineRule="auto"/>
        <w:rPr>
          <w:rFonts w:ascii="Calibri" w:eastAsia="Times New Roman" w:hAnsi="Calibri" w:cs="Calibri"/>
          <w:lang w:val="en-CA"/>
        </w:rPr>
      </w:pPr>
      <w:r w:rsidRPr="001B1453">
        <w:rPr>
          <w:rFonts w:ascii="Calibri" w:eastAsia="Times New Roman" w:hAnsi="Calibri" w:cs="Calibri"/>
        </w:rPr>
        <w:t>In 2018, the Tourism Revitalization of Icons Program (</w:t>
      </w:r>
      <w:proofErr w:type="gramStart"/>
      <w:r w:rsidRPr="001B1453">
        <w:rPr>
          <w:rFonts w:ascii="Calibri" w:eastAsia="Times New Roman" w:hAnsi="Calibri" w:cs="Calibri"/>
        </w:rPr>
        <w:t>TRIP)  was</w:t>
      </w:r>
      <w:proofErr w:type="gramEnd"/>
      <w:r w:rsidRPr="001B1453">
        <w:rPr>
          <w:rFonts w:ascii="Calibri" w:eastAsia="Times New Roman" w:hAnsi="Calibri" w:cs="Calibri"/>
        </w:rPr>
        <w:t xml:space="preserve"> announced. Administered by Tourism Nova Scotia, the province </w:t>
      </w:r>
      <w:r w:rsidRPr="001B1453">
        <w:rPr>
          <w:rFonts w:ascii="Calibri" w:eastAsia="Times New Roman" w:hAnsi="Calibri" w:cs="Calibri"/>
          <w:shd w:val="clear" w:color="auto" w:fill="FFFFFF"/>
        </w:rPr>
        <w:t>has committed $6 million over three years</w:t>
      </w:r>
      <w:r w:rsidR="002264B0" w:rsidRPr="001B1453">
        <w:rPr>
          <w:rFonts w:ascii="Calibri" w:eastAsia="Times New Roman" w:hAnsi="Calibri" w:cs="Calibri"/>
          <w:shd w:val="clear" w:color="auto" w:fill="FFFFFF"/>
        </w:rPr>
        <w:t xml:space="preserve"> to </w:t>
      </w:r>
      <w:r w:rsidR="002264B0" w:rsidRPr="001B1453">
        <w:rPr>
          <w:rFonts w:ascii="Calibri" w:eastAsia="Times New Roman" w:hAnsi="Calibri" w:cs="Calibri"/>
          <w:shd w:val="clear" w:color="auto" w:fill="FFFFFF"/>
          <w:lang w:val="en-CA"/>
        </w:rPr>
        <w:t xml:space="preserve">to enhance visitor access and </w:t>
      </w:r>
      <w:proofErr w:type="gramStart"/>
      <w:r w:rsidR="002264B0" w:rsidRPr="001B1453">
        <w:rPr>
          <w:rFonts w:ascii="Calibri" w:eastAsia="Times New Roman" w:hAnsi="Calibri" w:cs="Calibri"/>
          <w:shd w:val="clear" w:color="auto" w:fill="FFFFFF"/>
          <w:lang w:val="en-CA"/>
        </w:rPr>
        <w:t>experiences, and</w:t>
      </w:r>
      <w:proofErr w:type="gramEnd"/>
      <w:r w:rsidR="002264B0" w:rsidRPr="001B1453">
        <w:rPr>
          <w:rFonts w:ascii="Calibri" w:eastAsia="Times New Roman" w:hAnsi="Calibri" w:cs="Calibri"/>
          <w:shd w:val="clear" w:color="auto" w:fill="FFFFFF"/>
          <w:lang w:val="en-CA"/>
        </w:rPr>
        <w:t xml:space="preserve"> help motivate people to travel to Nova Scotia.</w:t>
      </w:r>
    </w:p>
    <w:p w14:paraId="27336C73" w14:textId="77777777" w:rsidR="002264B0" w:rsidRPr="001B1453" w:rsidRDefault="002264B0" w:rsidP="002264B0">
      <w:pPr>
        <w:spacing w:after="0" w:line="240" w:lineRule="auto"/>
        <w:rPr>
          <w:rFonts w:ascii="Calibri" w:eastAsia="Times New Roman" w:hAnsi="Calibri" w:cs="Calibri"/>
        </w:rPr>
      </w:pPr>
    </w:p>
    <w:p w14:paraId="3BB9CEFA" w14:textId="72E6F862" w:rsidR="002264B0" w:rsidRPr="001B1453" w:rsidRDefault="002264B0" w:rsidP="002264B0">
      <w:pPr>
        <w:spacing w:after="0" w:line="240" w:lineRule="auto"/>
        <w:rPr>
          <w:rFonts w:ascii="Calibri" w:eastAsia="Times New Roman" w:hAnsi="Calibri" w:cs="Calibri"/>
        </w:rPr>
      </w:pPr>
      <w:r w:rsidRPr="001B1453">
        <w:rPr>
          <w:rFonts w:ascii="Calibri" w:eastAsia="Times New Roman" w:hAnsi="Calibri" w:cs="Calibri"/>
        </w:rPr>
        <w:t xml:space="preserve">Of the five sites identified, Develop Nova Scotia is leading three. In addition to the Harbour Islands Visitor Experience Strategy outlined under the Connect Nova Scotia section in this report, these projects include:  </w:t>
      </w:r>
    </w:p>
    <w:p w14:paraId="23F7B6B8" w14:textId="77777777" w:rsidR="002264B0" w:rsidRPr="001B1453" w:rsidRDefault="002264B0" w:rsidP="002264B0">
      <w:pPr>
        <w:spacing w:after="0" w:line="240" w:lineRule="auto"/>
        <w:rPr>
          <w:rFonts w:ascii="Calibri" w:eastAsia="Times New Roman" w:hAnsi="Calibri" w:cs="Calibri"/>
        </w:rPr>
      </w:pPr>
    </w:p>
    <w:p w14:paraId="624626A8" w14:textId="55BFCCC5" w:rsidR="002264B0" w:rsidRPr="001B1453" w:rsidRDefault="002264B0" w:rsidP="002264B0">
      <w:pPr>
        <w:spacing w:after="0" w:line="240" w:lineRule="auto"/>
        <w:rPr>
          <w:rFonts w:ascii="Calibri" w:eastAsia="Times New Roman" w:hAnsi="Calibri" w:cs="Calibri"/>
          <w:shd w:val="clear" w:color="auto" w:fill="FFFFFF"/>
        </w:rPr>
      </w:pPr>
      <w:proofErr w:type="spellStart"/>
      <w:r w:rsidRPr="001B1453">
        <w:rPr>
          <w:rFonts w:ascii="Calibri" w:eastAsia="Times New Roman" w:hAnsi="Calibri" w:cs="Calibri"/>
        </w:rPr>
        <w:t>Peggys</w:t>
      </w:r>
      <w:proofErr w:type="spellEnd"/>
      <w:r w:rsidR="00F02D1B">
        <w:rPr>
          <w:rFonts w:ascii="Calibri" w:eastAsia="Times New Roman" w:hAnsi="Calibri" w:cs="Calibri"/>
        </w:rPr>
        <w:t xml:space="preserve"> </w:t>
      </w:r>
      <w:r w:rsidRPr="001B1453">
        <w:rPr>
          <w:rFonts w:ascii="Calibri" w:eastAsia="Times New Roman" w:hAnsi="Calibri" w:cs="Calibri"/>
        </w:rPr>
        <w:t xml:space="preserve">Cove:  $2 million is earmarked to </w:t>
      </w:r>
      <w:r w:rsidRPr="001B1453">
        <w:rPr>
          <w:rFonts w:ascii="Calibri" w:eastAsia="Times New Roman" w:hAnsi="Calibri" w:cs="Calibri"/>
          <w:shd w:val="clear" w:color="auto" w:fill="FFFFFF"/>
        </w:rPr>
        <w:t xml:space="preserve">lead the planning and implementation of tourism infrastructure enhancements at Peggy’s Cove, which includes robust consultation with community and business stakeholders. As of </w:t>
      </w:r>
      <w:proofErr w:type="gramStart"/>
      <w:r w:rsidRPr="001B1453">
        <w:rPr>
          <w:rFonts w:ascii="Calibri" w:eastAsia="Times New Roman" w:hAnsi="Calibri" w:cs="Calibri"/>
          <w:shd w:val="clear" w:color="auto" w:fill="FFFFFF"/>
        </w:rPr>
        <w:t>March 31, 2019</w:t>
      </w:r>
      <w:proofErr w:type="gramEnd"/>
      <w:r w:rsidRPr="001B1453">
        <w:rPr>
          <w:rFonts w:ascii="Calibri" w:eastAsia="Times New Roman" w:hAnsi="Calibri" w:cs="Calibri"/>
          <w:shd w:val="clear" w:color="auto" w:fill="FFFFFF"/>
        </w:rPr>
        <w:t xml:space="preserve"> a draft report is well underway. </w:t>
      </w:r>
    </w:p>
    <w:p w14:paraId="5D7E7E00" w14:textId="77777777" w:rsidR="002264B0" w:rsidRPr="001B1453" w:rsidRDefault="002264B0" w:rsidP="002264B0">
      <w:pPr>
        <w:pStyle w:val="NormalWeb"/>
        <w:spacing w:before="0" w:beforeAutospacing="0" w:after="0" w:afterAutospacing="0"/>
        <w:rPr>
          <w:rFonts w:ascii="Calibri" w:hAnsi="Calibri" w:cs="Calibri"/>
          <w:sz w:val="22"/>
          <w:szCs w:val="22"/>
        </w:rPr>
      </w:pPr>
    </w:p>
    <w:p w14:paraId="3845F311" w14:textId="650DBD48" w:rsidR="002264B0" w:rsidRPr="001B1453" w:rsidRDefault="002264B0" w:rsidP="002264B0">
      <w:pPr>
        <w:pStyle w:val="NormalWeb"/>
        <w:spacing w:before="0" w:beforeAutospacing="0" w:after="0" w:afterAutospacing="0"/>
        <w:rPr>
          <w:rFonts w:ascii="Calibri" w:hAnsi="Calibri" w:cs="Calibri"/>
          <w:sz w:val="22"/>
          <w:szCs w:val="22"/>
        </w:rPr>
      </w:pPr>
      <w:r w:rsidRPr="001B1453">
        <w:rPr>
          <w:rFonts w:ascii="Calibri" w:hAnsi="Calibri" w:cs="Calibri"/>
          <w:sz w:val="22"/>
          <w:szCs w:val="22"/>
        </w:rPr>
        <w:t xml:space="preserve">Big Boat Shed, Lunenburg Waterfront: A $750,000 investment was announced through TRIP for a project on Lunenburg’s working waterfront. In 2019, additional partnership investments included $500,00 from ACOA and $250,000 from Develop Nova Scotia. This $1.5 million project will see the revitalization of this historic shipbuilding site to facilitate and enable traditional boatbuilding and the addition of an interpretive centre which the Fisheries Museum of the Atlantic will program and oversee. Phase one is expected to be complete by spring 2020 with Phase two completed for summer of 2021. </w:t>
      </w:r>
    </w:p>
    <w:p w14:paraId="3285DEBC" w14:textId="77777777" w:rsidR="001B1453" w:rsidRDefault="001B1453" w:rsidP="00E36A3D">
      <w:pPr>
        <w:spacing w:before="100" w:beforeAutospacing="1" w:after="100" w:afterAutospacing="1"/>
        <w:rPr>
          <w:rFonts w:ascii="Calibri" w:eastAsia="Times New Roman" w:hAnsi="Calibri" w:cs="Calibri"/>
          <w:b/>
          <w:bCs/>
        </w:rPr>
      </w:pPr>
    </w:p>
    <w:p w14:paraId="4F81AF52" w14:textId="42D2F821" w:rsidR="00E36A3D" w:rsidRPr="00D729EE" w:rsidRDefault="00E36A3D" w:rsidP="00E36A3D">
      <w:pPr>
        <w:spacing w:before="100" w:beforeAutospacing="1" w:after="100" w:afterAutospacing="1"/>
        <w:rPr>
          <w:rFonts w:ascii="Calibri" w:eastAsia="Times New Roman" w:hAnsi="Calibri" w:cs="Calibri"/>
          <w:sz w:val="24"/>
          <w:szCs w:val="24"/>
        </w:rPr>
      </w:pPr>
      <w:r w:rsidRPr="00D729EE">
        <w:rPr>
          <w:rFonts w:ascii="Calibri" w:eastAsia="Times New Roman" w:hAnsi="Calibri" w:cs="Calibri"/>
          <w:b/>
          <w:bCs/>
          <w:sz w:val="24"/>
          <w:szCs w:val="24"/>
        </w:rPr>
        <w:lastRenderedPageBreak/>
        <w:t xml:space="preserve">Lunenburg Working Waterfront </w:t>
      </w:r>
    </w:p>
    <w:p w14:paraId="3D2FCEAE" w14:textId="77777777" w:rsidR="00E36A3D" w:rsidRPr="001B1453" w:rsidRDefault="00E36A3D" w:rsidP="00E36A3D">
      <w:pPr>
        <w:pStyle w:val="NormalWeb"/>
        <w:rPr>
          <w:rFonts w:ascii="Calibri" w:hAnsi="Calibri" w:cs="Calibri"/>
          <w:sz w:val="22"/>
          <w:szCs w:val="22"/>
        </w:rPr>
      </w:pPr>
      <w:r w:rsidRPr="001B1453">
        <w:rPr>
          <w:rFonts w:ascii="Calibri" w:hAnsi="Calibri" w:cs="Calibri"/>
          <w:sz w:val="22"/>
          <w:szCs w:val="22"/>
        </w:rPr>
        <w:t xml:space="preserve">Our work to revitalize Lunenburg’s working waterfront continued this year, with substantial community and stakeholder consultation to shape the </w:t>
      </w:r>
      <w:proofErr w:type="gramStart"/>
      <w:r w:rsidRPr="001B1453">
        <w:rPr>
          <w:rFonts w:ascii="Calibri" w:hAnsi="Calibri" w:cs="Calibri"/>
          <w:sz w:val="22"/>
          <w:szCs w:val="22"/>
        </w:rPr>
        <w:t>five year</w:t>
      </w:r>
      <w:proofErr w:type="gramEnd"/>
      <w:r w:rsidRPr="001B1453">
        <w:rPr>
          <w:rFonts w:ascii="Calibri" w:hAnsi="Calibri" w:cs="Calibri"/>
          <w:sz w:val="22"/>
          <w:szCs w:val="22"/>
        </w:rPr>
        <w:t xml:space="preserve"> Lunenburg Working Waterfront Master Plan with the community.</w:t>
      </w:r>
    </w:p>
    <w:p w14:paraId="6E18C6A5" w14:textId="249A480F" w:rsidR="00E36A3D" w:rsidRPr="001B1453" w:rsidRDefault="00EC2C13" w:rsidP="00E36A3D">
      <w:pPr>
        <w:pStyle w:val="NormalWeb"/>
        <w:rPr>
          <w:rFonts w:ascii="Calibri" w:hAnsi="Calibri" w:cs="Calibri"/>
          <w:sz w:val="22"/>
          <w:szCs w:val="22"/>
        </w:rPr>
      </w:pPr>
      <w:r w:rsidRPr="001B1453">
        <w:rPr>
          <w:rFonts w:ascii="Calibri" w:hAnsi="Calibri" w:cs="Calibri"/>
          <w:sz w:val="22"/>
          <w:szCs w:val="22"/>
        </w:rPr>
        <w:t>Develop Nova Scotia</w:t>
      </w:r>
      <w:r w:rsidR="00E36A3D" w:rsidRPr="001B1453">
        <w:rPr>
          <w:rFonts w:ascii="Calibri" w:hAnsi="Calibri" w:cs="Calibri"/>
          <w:sz w:val="22"/>
          <w:szCs w:val="22"/>
        </w:rPr>
        <w:t xml:space="preserve"> continue</w:t>
      </w:r>
      <w:r w:rsidRPr="001B1453">
        <w:rPr>
          <w:rFonts w:ascii="Calibri" w:hAnsi="Calibri" w:cs="Calibri"/>
          <w:sz w:val="22"/>
          <w:szCs w:val="22"/>
        </w:rPr>
        <w:t>s</w:t>
      </w:r>
      <w:r w:rsidR="00E36A3D" w:rsidRPr="001B1453">
        <w:rPr>
          <w:rFonts w:ascii="Calibri" w:hAnsi="Calibri" w:cs="Calibri"/>
          <w:sz w:val="22"/>
          <w:szCs w:val="22"/>
        </w:rPr>
        <w:t xml:space="preserve"> to look at priority projects such as the revitalization of the Zwicker Wharf precinct. Work in 2018/19 included building stabilization that saw helical piles installed under the south end of the building to stabilize the foundation. Plans continue to be developed to look at the substantial renovation of the property to enable occupancy and secure long-term tenants. </w:t>
      </w:r>
    </w:p>
    <w:p w14:paraId="042D25FD" w14:textId="0DC7448F" w:rsidR="00E36A3D" w:rsidRPr="001B1453" w:rsidRDefault="00E36A3D" w:rsidP="00E36A3D">
      <w:pPr>
        <w:spacing w:after="0"/>
        <w:rPr>
          <w:rFonts w:ascii="Calibri" w:hAnsi="Calibri" w:cs="Calibri"/>
        </w:rPr>
      </w:pPr>
      <w:r w:rsidRPr="001B1453">
        <w:rPr>
          <w:rFonts w:ascii="Calibri" w:hAnsi="Calibri" w:cs="Calibri"/>
        </w:rPr>
        <w:t xml:space="preserve">Ocean Gear is a growing marine services business supporting key marine industries in Nova Scotia employing approximately 30 people in Lunenburg.  </w:t>
      </w:r>
      <w:r w:rsidR="00EC2C13" w:rsidRPr="001B1453">
        <w:rPr>
          <w:rFonts w:ascii="Calibri" w:hAnsi="Calibri" w:cs="Calibri"/>
        </w:rPr>
        <w:t>Develop Nova Scotia</w:t>
      </w:r>
      <w:r w:rsidRPr="001B1453">
        <w:rPr>
          <w:rFonts w:ascii="Calibri" w:hAnsi="Calibri" w:cs="Calibri"/>
        </w:rPr>
        <w:t xml:space="preserve"> lease</w:t>
      </w:r>
      <w:r w:rsidR="00EC2C13" w:rsidRPr="001B1453">
        <w:rPr>
          <w:rFonts w:ascii="Calibri" w:hAnsi="Calibri" w:cs="Calibri"/>
        </w:rPr>
        <w:t>s</w:t>
      </w:r>
      <w:r w:rsidRPr="001B1453">
        <w:rPr>
          <w:rFonts w:ascii="Calibri" w:hAnsi="Calibri" w:cs="Calibri"/>
        </w:rPr>
        <w:t xml:space="preserve"> waterfront land to Ocean Gear. In 2018/19, investment to repair the seawall on this property and tie it into adjacent properties got underway. This will ensure the long-term use of the area between the wharves and enable Ocean Gear to continue to operate and grow its business</w:t>
      </w:r>
      <w:r w:rsidR="00EC2C13" w:rsidRPr="001B1453">
        <w:rPr>
          <w:rFonts w:ascii="Calibri" w:hAnsi="Calibri" w:cs="Calibri"/>
        </w:rPr>
        <w:t xml:space="preserve"> supporting the marine services economy.</w:t>
      </w:r>
    </w:p>
    <w:p w14:paraId="21262741" w14:textId="77777777" w:rsidR="00EC2C13" w:rsidRPr="001B1453" w:rsidRDefault="00EC2C13" w:rsidP="000D2CAE">
      <w:pPr>
        <w:rPr>
          <w:rFonts w:ascii="Calibri" w:hAnsi="Calibri" w:cs="Calibri"/>
          <w:b/>
          <w:bCs/>
        </w:rPr>
      </w:pPr>
    </w:p>
    <w:p w14:paraId="411B9706" w14:textId="00ECFD3D" w:rsidR="00EC2C13" w:rsidRPr="00D729EE" w:rsidRDefault="00017991" w:rsidP="000D2CAE">
      <w:pPr>
        <w:rPr>
          <w:rFonts w:ascii="Calibri" w:hAnsi="Calibri" w:cs="Calibri"/>
          <w:b/>
          <w:bCs/>
          <w:sz w:val="24"/>
          <w:szCs w:val="24"/>
        </w:rPr>
      </w:pPr>
      <w:r w:rsidRPr="00D729EE">
        <w:rPr>
          <w:rFonts w:ascii="Calibri" w:hAnsi="Calibri" w:cs="Calibri"/>
          <w:b/>
          <w:bCs/>
          <w:sz w:val="24"/>
          <w:szCs w:val="24"/>
        </w:rPr>
        <w:t>Plan with Nova Scotia</w:t>
      </w:r>
      <w:r w:rsidR="0065709B" w:rsidRPr="00D729EE">
        <w:rPr>
          <w:rFonts w:ascii="Calibri" w:hAnsi="Calibri" w:cs="Calibri"/>
          <w:b/>
          <w:bCs/>
          <w:sz w:val="24"/>
          <w:szCs w:val="24"/>
        </w:rPr>
        <w:t>ns</w:t>
      </w:r>
      <w:r w:rsidRPr="00D729EE">
        <w:rPr>
          <w:rFonts w:ascii="Calibri" w:hAnsi="Calibri" w:cs="Calibri"/>
          <w:b/>
          <w:bCs/>
          <w:sz w:val="24"/>
          <w:szCs w:val="24"/>
        </w:rPr>
        <w:t xml:space="preserve"> </w:t>
      </w:r>
    </w:p>
    <w:p w14:paraId="7693427F" w14:textId="2FC84320" w:rsidR="004F0A53" w:rsidRPr="001B1453" w:rsidRDefault="004F0A53" w:rsidP="004F0A53">
      <w:pPr>
        <w:rPr>
          <w:rFonts w:ascii="Calibri" w:hAnsi="Calibri" w:cs="Calibri"/>
          <w:b/>
          <w:lang w:val="en-CA"/>
        </w:rPr>
      </w:pPr>
      <w:r w:rsidRPr="001B1453">
        <w:rPr>
          <w:rFonts w:ascii="Calibri" w:hAnsi="Calibri" w:cs="Calibri"/>
          <w:b/>
          <w:lang w:val="en-CA"/>
        </w:rPr>
        <w:t>Engage with Nova Scotians, including marginalized and diverse communities, to create authentic, local places for everyone.</w:t>
      </w:r>
    </w:p>
    <w:p w14:paraId="44AD67B7" w14:textId="30C3ECE1" w:rsidR="004F0A53" w:rsidRPr="001B1453" w:rsidRDefault="004F0A53" w:rsidP="004F0A53">
      <w:pPr>
        <w:rPr>
          <w:rFonts w:ascii="Calibri" w:hAnsi="Calibri" w:cs="Calibri"/>
          <w:b/>
          <w:lang w:val="en-CA"/>
        </w:rPr>
      </w:pPr>
      <w:r w:rsidRPr="001B1453">
        <w:rPr>
          <w:rFonts w:ascii="Calibri" w:hAnsi="Calibri" w:cs="Calibri"/>
          <w:b/>
          <w:lang w:val="en-CA"/>
        </w:rPr>
        <w:t>Diversity &amp; Inclusion Engagement Program</w:t>
      </w:r>
    </w:p>
    <w:p w14:paraId="3FBF2C66" w14:textId="67634DCD" w:rsidR="004F0A53" w:rsidRPr="001B1453" w:rsidRDefault="004F0A53" w:rsidP="004F0A53">
      <w:pPr>
        <w:rPr>
          <w:rFonts w:ascii="Calibri" w:hAnsi="Calibri" w:cs="Calibri"/>
          <w:lang w:val="en-CA"/>
        </w:rPr>
      </w:pPr>
      <w:r w:rsidRPr="001B1453">
        <w:rPr>
          <w:rFonts w:ascii="Calibri" w:hAnsi="Calibri" w:cs="Calibri"/>
          <w:lang w:val="en-CA"/>
        </w:rPr>
        <w:t xml:space="preserve">Public engagement and consultation </w:t>
      </w:r>
      <w:proofErr w:type="gramStart"/>
      <w:r w:rsidRPr="001B1453">
        <w:rPr>
          <w:rFonts w:ascii="Calibri" w:hAnsi="Calibri" w:cs="Calibri"/>
          <w:lang w:val="en-CA"/>
        </w:rPr>
        <w:t>is</w:t>
      </w:r>
      <w:proofErr w:type="gramEnd"/>
      <w:r w:rsidRPr="001B1453">
        <w:rPr>
          <w:rFonts w:ascii="Calibri" w:hAnsi="Calibri" w:cs="Calibri"/>
          <w:lang w:val="en-CA"/>
        </w:rPr>
        <w:t xml:space="preserve"> a critical component of placemaking, and therefore Develop Nova Scotia’s work.  Recognizing not all members of the community are represented through traditional public engagement, in 2018/19 Develop Nova Scotia worked with community to develop a new framework and toolkit to ensure it is providing opportunities for all Nova Scotians in its planning process.  A Youth and Diversity Consultation Toolbox is under development and will be launched in 2019.</w:t>
      </w:r>
    </w:p>
    <w:p w14:paraId="242EBE34" w14:textId="67AC980C" w:rsidR="004F0A53" w:rsidRPr="001B1453" w:rsidRDefault="004F0A53" w:rsidP="004F0A53">
      <w:pPr>
        <w:rPr>
          <w:rFonts w:ascii="Calibri" w:hAnsi="Calibri" w:cs="Calibri"/>
          <w:b/>
          <w:lang w:val="en-CA"/>
        </w:rPr>
      </w:pPr>
      <w:r w:rsidRPr="001B1453">
        <w:rPr>
          <w:rFonts w:ascii="Calibri" w:hAnsi="Calibri" w:cs="Calibri"/>
          <w:b/>
          <w:lang w:val="en-CA"/>
        </w:rPr>
        <w:t>Indigenous Waterfront</w:t>
      </w:r>
    </w:p>
    <w:p w14:paraId="7CA70CE4" w14:textId="5541C54A" w:rsidR="00BA102B" w:rsidRPr="001B1453" w:rsidRDefault="004F0A53" w:rsidP="000D2CAE">
      <w:pPr>
        <w:rPr>
          <w:rFonts w:ascii="Calibri" w:hAnsi="Calibri" w:cs="Calibri"/>
          <w:lang w:val="en-CA"/>
        </w:rPr>
      </w:pPr>
      <w:r w:rsidRPr="001B1453">
        <w:rPr>
          <w:rFonts w:ascii="Calibri" w:hAnsi="Calibri" w:cs="Calibri"/>
          <w:lang w:val="en-CA"/>
        </w:rPr>
        <w:t>Recognizing Nova Scotia is the ancestral territory of the Mi’kmaq people, whose history in this region dates back more than 10,000 years, in late fall 2018 Develop Nova Scotia established a working relationship with the Assembly of First Nations.  The purpose of this group is to facilitate work with the Mi’kmaq community to tell their story in the public realm in Nova Scotia.  As the first part this longer-term objective, Develop Nova Scotia is advancing plans for an Indigenous waterfront program, beginning with the Halifax waterfront.</w:t>
      </w:r>
    </w:p>
    <w:p w14:paraId="555A9558" w14:textId="77777777" w:rsidR="00BA102B" w:rsidRPr="001B1453" w:rsidRDefault="00BA102B" w:rsidP="00BA102B">
      <w:pPr>
        <w:spacing w:before="100" w:beforeAutospacing="1" w:after="100" w:afterAutospacing="1"/>
        <w:rPr>
          <w:rFonts w:ascii="Calibri" w:eastAsia="Times New Roman" w:hAnsi="Calibri" w:cs="Calibri"/>
        </w:rPr>
      </w:pPr>
      <w:r w:rsidRPr="001B1453">
        <w:rPr>
          <w:rFonts w:ascii="Calibri" w:eastAsia="Times New Roman" w:hAnsi="Calibri" w:cs="Calibri"/>
          <w:b/>
          <w:bCs/>
        </w:rPr>
        <w:t xml:space="preserve">Boardwalk Events Strategy/Programming (Halifax/Provincial) </w:t>
      </w:r>
    </w:p>
    <w:p w14:paraId="0F2028CA" w14:textId="23040CFB" w:rsidR="00BA102B" w:rsidRPr="001B1453" w:rsidRDefault="00EC2C13" w:rsidP="00BA102B">
      <w:pPr>
        <w:spacing w:before="100" w:beforeAutospacing="1" w:after="100" w:afterAutospacing="1"/>
        <w:rPr>
          <w:rFonts w:ascii="Calibri" w:eastAsia="Times New Roman" w:hAnsi="Calibri" w:cs="Calibri"/>
        </w:rPr>
      </w:pPr>
      <w:r w:rsidRPr="001B1453">
        <w:rPr>
          <w:rFonts w:ascii="Calibri" w:eastAsia="Times New Roman" w:hAnsi="Calibri" w:cs="Calibri"/>
        </w:rPr>
        <w:t>Develop Nova Scotia</w:t>
      </w:r>
      <w:r w:rsidR="00BA102B" w:rsidRPr="001B1453">
        <w:rPr>
          <w:rFonts w:ascii="Calibri" w:eastAsia="Times New Roman" w:hAnsi="Calibri" w:cs="Calibri"/>
        </w:rPr>
        <w:t xml:space="preserve"> continue</w:t>
      </w:r>
      <w:r w:rsidRPr="001B1453">
        <w:rPr>
          <w:rFonts w:ascii="Calibri" w:eastAsia="Times New Roman" w:hAnsi="Calibri" w:cs="Calibri"/>
        </w:rPr>
        <w:t>s</w:t>
      </w:r>
      <w:r w:rsidR="00BA102B" w:rsidRPr="001B1453">
        <w:rPr>
          <w:rFonts w:ascii="Calibri" w:eastAsia="Times New Roman" w:hAnsi="Calibri" w:cs="Calibri"/>
        </w:rPr>
        <w:t xml:space="preserve"> </w:t>
      </w:r>
      <w:r w:rsidR="00BA102B" w:rsidRPr="001B1453">
        <w:rPr>
          <w:rFonts w:ascii="Calibri" w:hAnsi="Calibri" w:cs="Calibri"/>
        </w:rPr>
        <w:t xml:space="preserve">to enhance </w:t>
      </w:r>
      <w:r w:rsidRPr="001B1453">
        <w:rPr>
          <w:rFonts w:ascii="Calibri" w:hAnsi="Calibri" w:cs="Calibri"/>
        </w:rPr>
        <w:t xml:space="preserve">and grow </w:t>
      </w:r>
      <w:r w:rsidR="00BA102B" w:rsidRPr="001B1453">
        <w:rPr>
          <w:rFonts w:ascii="Calibri" w:hAnsi="Calibri" w:cs="Calibri"/>
        </w:rPr>
        <w:t xml:space="preserve">our boardwalk program with partners and with a focus on locals. </w:t>
      </w:r>
      <w:r w:rsidR="00BA102B" w:rsidRPr="001B1453">
        <w:rPr>
          <w:rFonts w:ascii="Calibri" w:eastAsia="Times New Roman" w:hAnsi="Calibri" w:cs="Calibri"/>
        </w:rPr>
        <w:t xml:space="preserve">New </w:t>
      </w:r>
      <w:proofErr w:type="gramStart"/>
      <w:r w:rsidR="00BA102B" w:rsidRPr="001B1453">
        <w:rPr>
          <w:rFonts w:ascii="Calibri" w:eastAsia="Times New Roman" w:hAnsi="Calibri" w:cs="Calibri"/>
        </w:rPr>
        <w:t xml:space="preserve">high </w:t>
      </w:r>
      <w:r w:rsidR="004F0A53" w:rsidRPr="001B1453">
        <w:rPr>
          <w:rFonts w:ascii="Calibri" w:eastAsia="Times New Roman" w:hAnsi="Calibri" w:cs="Calibri"/>
        </w:rPr>
        <w:t>qu</w:t>
      </w:r>
      <w:r w:rsidR="00BA102B" w:rsidRPr="001B1453">
        <w:rPr>
          <w:rFonts w:ascii="Calibri" w:eastAsia="Times New Roman" w:hAnsi="Calibri" w:cs="Calibri"/>
        </w:rPr>
        <w:t>ality</w:t>
      </w:r>
      <w:proofErr w:type="gramEnd"/>
      <w:r w:rsidR="004F0A53" w:rsidRPr="001B1453">
        <w:rPr>
          <w:rFonts w:ascii="Calibri" w:eastAsia="Times New Roman" w:hAnsi="Calibri" w:cs="Calibri"/>
        </w:rPr>
        <w:t xml:space="preserve"> programming with an emphasis on </w:t>
      </w:r>
      <w:r w:rsidR="00BA102B" w:rsidRPr="001B1453">
        <w:rPr>
          <w:rFonts w:ascii="Calibri" w:eastAsia="Times New Roman" w:hAnsi="Calibri" w:cs="Calibri"/>
        </w:rPr>
        <w:t xml:space="preserve">free, family friendly events were introduced in 2018/19 to complement the 40 plus events that take place annually around Halifax Harbour and the Lunenburg waterfront. </w:t>
      </w:r>
    </w:p>
    <w:p w14:paraId="5FC97C5C" w14:textId="77777777" w:rsidR="00BA102B" w:rsidRPr="001B1453" w:rsidRDefault="00BA102B" w:rsidP="00BA102B">
      <w:pPr>
        <w:spacing w:before="100" w:beforeAutospacing="1" w:after="100" w:afterAutospacing="1"/>
        <w:rPr>
          <w:rFonts w:ascii="Calibri" w:eastAsia="Times New Roman" w:hAnsi="Calibri" w:cs="Calibri"/>
          <w:highlight w:val="yellow"/>
        </w:rPr>
      </w:pPr>
      <w:proofErr w:type="gramStart"/>
      <w:r w:rsidRPr="001B1453">
        <w:rPr>
          <w:rFonts w:ascii="Calibri" w:eastAsia="Times New Roman" w:hAnsi="Calibri" w:cs="Calibri"/>
        </w:rPr>
        <w:lastRenderedPageBreak/>
        <w:t>These  included</w:t>
      </w:r>
      <w:proofErr w:type="gramEnd"/>
      <w:r w:rsidRPr="001B1453">
        <w:rPr>
          <w:rFonts w:ascii="Calibri" w:eastAsia="Times New Roman" w:hAnsi="Calibri" w:cs="Calibri"/>
        </w:rPr>
        <w:t xml:space="preserve"> the Mosaic Festival on the Halifax waterfront, and in Lunenburg Wednesdays on the Wharf, and Saturdays on the Lunenburg Waterfront. </w:t>
      </w:r>
    </w:p>
    <w:p w14:paraId="4FB4D15A" w14:textId="77777777" w:rsidR="00BA102B" w:rsidRPr="001B1453" w:rsidRDefault="00BA102B" w:rsidP="00BA102B">
      <w:pPr>
        <w:spacing w:before="100" w:beforeAutospacing="1" w:after="100" w:afterAutospacing="1"/>
        <w:rPr>
          <w:rFonts w:ascii="Calibri" w:eastAsia="Times New Roman" w:hAnsi="Calibri" w:cs="Calibri"/>
        </w:rPr>
      </w:pPr>
      <w:r w:rsidRPr="001B1453">
        <w:rPr>
          <w:rFonts w:ascii="Calibri" w:eastAsia="Times New Roman" w:hAnsi="Calibri" w:cs="Calibri"/>
        </w:rPr>
        <w:t xml:space="preserve">As Develop Nova Scotia, we are now expanding our focus to work with communities right around the province to build places that attract people and investment, many of which are at the water’s edge. </w:t>
      </w:r>
    </w:p>
    <w:p w14:paraId="5A7D8D15" w14:textId="53A9F246" w:rsidR="00EC2C13" w:rsidRPr="001B1453" w:rsidRDefault="00BA102B" w:rsidP="00A24AC2">
      <w:pPr>
        <w:spacing w:before="100" w:beforeAutospacing="1" w:after="100" w:afterAutospacing="1"/>
        <w:rPr>
          <w:rFonts w:ascii="Calibri" w:hAnsi="Calibri" w:cs="Calibri"/>
        </w:rPr>
      </w:pPr>
      <w:r w:rsidRPr="001B1453">
        <w:rPr>
          <w:rFonts w:ascii="Calibri" w:eastAsia="Times New Roman" w:hAnsi="Calibri" w:cs="Calibri"/>
        </w:rPr>
        <w:t xml:space="preserve">Our seacoast remains a primary tourism driver. Working closely with Tourism Nova Scotia and operators around the province, we will provide planning and development support to enhance key destinations and to create new experiences to explore. </w:t>
      </w:r>
    </w:p>
    <w:p w14:paraId="6D6A5F83" w14:textId="3B6866DB" w:rsidR="004F0A53" w:rsidRPr="00D729EE" w:rsidRDefault="004F0A53" w:rsidP="004F0A53">
      <w:pPr>
        <w:rPr>
          <w:b/>
          <w:sz w:val="24"/>
          <w:szCs w:val="24"/>
          <w:lang w:val="en-CA"/>
        </w:rPr>
      </w:pPr>
      <w:r w:rsidRPr="00D729EE">
        <w:rPr>
          <w:b/>
          <w:sz w:val="24"/>
          <w:szCs w:val="24"/>
          <w:lang w:val="en-CA"/>
        </w:rPr>
        <w:t>Accessible Places</w:t>
      </w:r>
    </w:p>
    <w:p w14:paraId="2089073F" w14:textId="15D0FEEB" w:rsidR="00BA102B" w:rsidRPr="001B1453" w:rsidRDefault="004F0A53" w:rsidP="000D2CAE">
      <w:pPr>
        <w:rPr>
          <w:lang w:val="en-CA"/>
        </w:rPr>
      </w:pPr>
      <w:r w:rsidRPr="001B1453">
        <w:rPr>
          <w:lang w:val="en-CA"/>
        </w:rPr>
        <w:t xml:space="preserve">In 2018, Develop Nova Scotia began work to create a more accessible waterfront, with a view to ensure all developments prioritize accessibility.  Through engagement with members of the community and the Accessibility Directorate, an Accessibility Plan is in development and will be delivered in the summer of 2019.  As part of this work, key Develop Nova Scotia staff have also participated in accessibility training.  </w:t>
      </w:r>
    </w:p>
    <w:p w14:paraId="0DD031C0" w14:textId="77777777" w:rsidR="004F0A53" w:rsidRPr="001B1453" w:rsidRDefault="004F0A53" w:rsidP="000D2CAE">
      <w:pPr>
        <w:rPr>
          <w:lang w:val="en-CA"/>
        </w:rPr>
      </w:pPr>
    </w:p>
    <w:p w14:paraId="747C11CA" w14:textId="77777777" w:rsidR="00017991" w:rsidRPr="00D729EE" w:rsidRDefault="00017991" w:rsidP="00017991">
      <w:pPr>
        <w:rPr>
          <w:rFonts w:ascii="Calibri" w:hAnsi="Calibri" w:cs="Calibri"/>
          <w:b/>
          <w:sz w:val="24"/>
          <w:szCs w:val="24"/>
          <w:lang w:val="en-CA"/>
        </w:rPr>
      </w:pPr>
      <w:r w:rsidRPr="00D729EE">
        <w:rPr>
          <w:rFonts w:ascii="Calibri" w:hAnsi="Calibri" w:cs="Calibri"/>
          <w:b/>
          <w:sz w:val="24"/>
          <w:szCs w:val="24"/>
          <w:lang w:val="en-CA"/>
        </w:rPr>
        <w:t>Connect Nova Scotia</w:t>
      </w:r>
    </w:p>
    <w:p w14:paraId="27446ADE" w14:textId="7171523B" w:rsidR="00017991" w:rsidRPr="001B1453" w:rsidRDefault="00017991" w:rsidP="00017991">
      <w:pPr>
        <w:rPr>
          <w:rFonts w:ascii="Calibri" w:hAnsi="Calibri" w:cs="Calibri"/>
          <w:b/>
          <w:lang w:val="en-CA"/>
        </w:rPr>
      </w:pPr>
      <w:r w:rsidRPr="001B1453">
        <w:rPr>
          <w:rFonts w:ascii="Calibri" w:hAnsi="Calibri" w:cs="Calibri"/>
          <w:b/>
          <w:lang w:val="en-CA"/>
        </w:rPr>
        <w:t>Develop infrastructure that connects Nova Scotians to the world and to each other leverages strong places for rural economic growth</w:t>
      </w:r>
    </w:p>
    <w:p w14:paraId="5CECF8FD" w14:textId="50A6BA43" w:rsidR="00017991" w:rsidRPr="001B1453" w:rsidRDefault="00017991" w:rsidP="00017991">
      <w:pPr>
        <w:rPr>
          <w:rFonts w:ascii="Calibri" w:hAnsi="Calibri" w:cs="Calibri"/>
          <w:b/>
          <w:lang w:val="en-CA"/>
        </w:rPr>
      </w:pPr>
      <w:r w:rsidRPr="001B1453">
        <w:rPr>
          <w:rFonts w:ascii="Calibri" w:hAnsi="Calibri" w:cs="Calibri"/>
          <w:b/>
          <w:lang w:val="en-CA"/>
        </w:rPr>
        <w:t>Internet for Nova Scotia Initiative</w:t>
      </w:r>
    </w:p>
    <w:p w14:paraId="764BAB13" w14:textId="6C666E04" w:rsidR="00017991" w:rsidRPr="001B1453" w:rsidRDefault="00017991" w:rsidP="00017991">
      <w:pPr>
        <w:rPr>
          <w:rFonts w:ascii="Calibri" w:hAnsi="Calibri" w:cs="Calibri"/>
          <w:lang w:val="en-CA"/>
        </w:rPr>
      </w:pPr>
      <w:r w:rsidRPr="001B1453">
        <w:rPr>
          <w:rFonts w:ascii="Calibri" w:hAnsi="Calibri" w:cs="Calibri"/>
          <w:lang w:val="en-CA"/>
        </w:rPr>
        <w:t>In June 2018 the province set up the Nova Scotia Internet Funding Trust, where it placed $193 million, one of Canada’s largest per capita contributions by a province to address the challenges of accessing reliable, high-speed internet in rural areas.  In July 2018, Develop Nova Scotia was given the mandate for implementation of the provincial rural internet strategy, and is now contracted by the Internet Funding Trust for strategy, implementation, and ongoing management and monitoring of funded projects, as well as recommendations for the effective distribution of the Trust’s funds.</w:t>
      </w:r>
    </w:p>
    <w:p w14:paraId="1CDC3F21" w14:textId="3097920E" w:rsidR="00017991" w:rsidRPr="001B1453" w:rsidRDefault="00017991" w:rsidP="00017991">
      <w:pPr>
        <w:rPr>
          <w:rFonts w:ascii="Calibri" w:hAnsi="Calibri" w:cs="Calibri"/>
          <w:lang w:val="en-CA"/>
        </w:rPr>
      </w:pPr>
      <w:r w:rsidRPr="001B1453">
        <w:rPr>
          <w:rFonts w:ascii="Calibri" w:hAnsi="Calibri" w:cs="Calibri"/>
          <w:lang w:val="en-CA"/>
        </w:rPr>
        <w:t xml:space="preserve">The Internet for Nova Scotia Initiative is estimated to be a $500 million undertaking that will require further leveraging of funding from all levels of government as well as the private sector in order to reach the target of providing access to more than 95% of Nova Scotia’s rural homes and businesses.  </w:t>
      </w:r>
    </w:p>
    <w:p w14:paraId="486E8D09" w14:textId="77777777" w:rsidR="00017991" w:rsidRPr="001B1453" w:rsidRDefault="00017991" w:rsidP="00017991">
      <w:pPr>
        <w:rPr>
          <w:rFonts w:ascii="Calibri" w:hAnsi="Calibri" w:cs="Calibri"/>
          <w:lang w:val="en-CA"/>
        </w:rPr>
      </w:pPr>
      <w:r w:rsidRPr="001B1453">
        <w:rPr>
          <w:rFonts w:ascii="Calibri" w:hAnsi="Calibri" w:cs="Calibri"/>
          <w:lang w:val="en-CA"/>
        </w:rPr>
        <w:t>Between July 2018 and March 31, 2019 Develop Nova Scotia accomplished the following to progress the Internet for Nova Scotia Initiative forward as quickly as possible:</w:t>
      </w:r>
    </w:p>
    <w:p w14:paraId="54256703" w14:textId="77777777" w:rsidR="00017991" w:rsidRPr="001B1453" w:rsidRDefault="00017991" w:rsidP="00017991">
      <w:pPr>
        <w:pStyle w:val="ListParagraph"/>
        <w:numPr>
          <w:ilvl w:val="0"/>
          <w:numId w:val="18"/>
        </w:numPr>
        <w:spacing w:after="0" w:line="240" w:lineRule="auto"/>
        <w:rPr>
          <w:rFonts w:ascii="Calibri" w:hAnsi="Calibri" w:cs="Calibri"/>
          <w:lang w:val="en-CA"/>
        </w:rPr>
      </w:pPr>
      <w:r w:rsidRPr="001B1453">
        <w:rPr>
          <w:rFonts w:ascii="Calibri" w:hAnsi="Calibri" w:cs="Calibri"/>
          <w:lang w:val="en-CA"/>
        </w:rPr>
        <w:t>Expanded the organization to include staff relevant to the internet initiative;</w:t>
      </w:r>
    </w:p>
    <w:p w14:paraId="39EDC8A3" w14:textId="77777777" w:rsidR="00017991" w:rsidRPr="001B1453" w:rsidRDefault="00017991" w:rsidP="00017991">
      <w:pPr>
        <w:pStyle w:val="ListParagraph"/>
        <w:numPr>
          <w:ilvl w:val="0"/>
          <w:numId w:val="18"/>
        </w:numPr>
        <w:spacing w:after="0" w:line="240" w:lineRule="auto"/>
        <w:rPr>
          <w:rFonts w:ascii="Calibri" w:hAnsi="Calibri" w:cs="Calibri"/>
          <w:lang w:val="en-CA"/>
        </w:rPr>
      </w:pPr>
      <w:r w:rsidRPr="001B1453">
        <w:rPr>
          <w:rFonts w:ascii="Calibri" w:hAnsi="Calibri" w:cs="Calibri"/>
          <w:lang w:val="en-CA"/>
        </w:rPr>
        <w:t>Developed an implementation strategy;</w:t>
      </w:r>
    </w:p>
    <w:p w14:paraId="7236FA4A" w14:textId="77777777" w:rsidR="00017991" w:rsidRPr="001B1453" w:rsidRDefault="00017991" w:rsidP="00017991">
      <w:pPr>
        <w:pStyle w:val="ListParagraph"/>
        <w:numPr>
          <w:ilvl w:val="0"/>
          <w:numId w:val="18"/>
        </w:numPr>
        <w:spacing w:after="0" w:line="240" w:lineRule="auto"/>
        <w:rPr>
          <w:rFonts w:ascii="Calibri" w:hAnsi="Calibri" w:cs="Calibri"/>
          <w:lang w:val="en-CA"/>
        </w:rPr>
      </w:pPr>
      <w:r w:rsidRPr="001B1453">
        <w:rPr>
          <w:rFonts w:ascii="Calibri" w:hAnsi="Calibri" w:cs="Calibri"/>
          <w:lang w:val="en-CA"/>
        </w:rPr>
        <w:t>Completed 2 rounds of robust key stakeholder engagement province-wide;</w:t>
      </w:r>
    </w:p>
    <w:p w14:paraId="422CEA5C" w14:textId="77777777" w:rsidR="00017991" w:rsidRPr="001B1453" w:rsidRDefault="00017991" w:rsidP="00017991">
      <w:pPr>
        <w:pStyle w:val="ListParagraph"/>
        <w:numPr>
          <w:ilvl w:val="0"/>
          <w:numId w:val="18"/>
        </w:numPr>
        <w:spacing w:after="0" w:line="240" w:lineRule="auto"/>
        <w:rPr>
          <w:rFonts w:ascii="Calibri" w:hAnsi="Calibri" w:cs="Calibri"/>
          <w:lang w:val="en-CA"/>
        </w:rPr>
      </w:pPr>
      <w:r w:rsidRPr="001B1453">
        <w:rPr>
          <w:rFonts w:ascii="Calibri" w:hAnsi="Calibri" w:cs="Calibri"/>
          <w:lang w:val="en-CA"/>
        </w:rPr>
        <w:t>Completed a competitive process to prequalify organizations to bid on projects to extend access to rural homes and business;</w:t>
      </w:r>
    </w:p>
    <w:p w14:paraId="5027A077" w14:textId="77777777" w:rsidR="00017991" w:rsidRPr="001B1453" w:rsidRDefault="00017991" w:rsidP="00017991">
      <w:pPr>
        <w:pStyle w:val="ListParagraph"/>
        <w:numPr>
          <w:ilvl w:val="0"/>
          <w:numId w:val="18"/>
        </w:numPr>
        <w:spacing w:after="0" w:line="240" w:lineRule="auto"/>
        <w:rPr>
          <w:rFonts w:ascii="Calibri" w:hAnsi="Calibri" w:cs="Calibri"/>
          <w:lang w:val="en-CA"/>
        </w:rPr>
      </w:pPr>
      <w:r w:rsidRPr="001B1453">
        <w:rPr>
          <w:rFonts w:ascii="Calibri" w:hAnsi="Calibri" w:cs="Calibri"/>
          <w:lang w:val="en-CA"/>
        </w:rPr>
        <w:t>Assessed all approved Connect to Innovate projects that had identified provincial funding and approved them for funding; and</w:t>
      </w:r>
    </w:p>
    <w:p w14:paraId="57827518" w14:textId="2EB5ADAC" w:rsidR="001B1453" w:rsidRPr="001B1453" w:rsidRDefault="00017991" w:rsidP="00D52BFA">
      <w:pPr>
        <w:pStyle w:val="ListParagraph"/>
        <w:numPr>
          <w:ilvl w:val="0"/>
          <w:numId w:val="18"/>
        </w:numPr>
        <w:spacing w:after="0" w:line="240" w:lineRule="auto"/>
        <w:rPr>
          <w:rFonts w:ascii="Calibri" w:hAnsi="Calibri" w:cs="Calibri"/>
          <w:lang w:val="en-CA"/>
        </w:rPr>
      </w:pPr>
      <w:r w:rsidRPr="001B1453">
        <w:rPr>
          <w:rFonts w:ascii="Calibri" w:hAnsi="Calibri" w:cs="Calibri"/>
          <w:lang w:val="en-CA"/>
        </w:rPr>
        <w:t>Developed a competitive 2-stage RFP process to move projects forward as quickly as possible and ensure connections are made in 2019.</w:t>
      </w:r>
    </w:p>
    <w:p w14:paraId="18316B2C" w14:textId="5C3A3515" w:rsidR="00D52BFA" w:rsidRPr="001B1453" w:rsidRDefault="00D52BFA" w:rsidP="00D52BFA">
      <w:pPr>
        <w:rPr>
          <w:rFonts w:ascii="Calibri" w:hAnsi="Calibri" w:cs="Calibri"/>
          <w:b/>
          <w:lang w:val="en-CA"/>
        </w:rPr>
      </w:pPr>
      <w:r w:rsidRPr="001B1453">
        <w:rPr>
          <w:rFonts w:ascii="Calibri" w:hAnsi="Calibri" w:cs="Calibri"/>
          <w:b/>
          <w:lang w:val="en-CA"/>
        </w:rPr>
        <w:lastRenderedPageBreak/>
        <w:t>Harbour Islands Strategy</w:t>
      </w:r>
    </w:p>
    <w:p w14:paraId="3AE92764" w14:textId="6CBC58DA" w:rsidR="00D52BFA" w:rsidRPr="001B1453" w:rsidRDefault="00D52BFA" w:rsidP="00D52BFA">
      <w:pPr>
        <w:rPr>
          <w:rFonts w:ascii="Calibri" w:hAnsi="Calibri" w:cs="Calibri"/>
        </w:rPr>
      </w:pPr>
      <w:r w:rsidRPr="001B1453">
        <w:rPr>
          <w:rFonts w:ascii="Calibri" w:hAnsi="Calibri" w:cs="Calibri"/>
        </w:rPr>
        <w:t xml:space="preserve">The Harbour Islands Strategy is part of the $1.5 million announced in July 2018 for the Halifax waterfront under the Tourism Revitalization of Icons Program, administered by Tourism Nova Scotia. On February 12, 2019 it was announced that $100,000 would be invested to have Develop Nova Scotia lead the creation of a Visitor Experience Strategy for the Halifax Harbour islands, with a focus on Georges and </w:t>
      </w:r>
      <w:proofErr w:type="spellStart"/>
      <w:r w:rsidRPr="001B1453">
        <w:rPr>
          <w:rFonts w:ascii="Calibri" w:hAnsi="Calibri" w:cs="Calibri"/>
        </w:rPr>
        <w:t>McNabs</w:t>
      </w:r>
      <w:proofErr w:type="spellEnd"/>
      <w:r w:rsidRPr="001B1453">
        <w:rPr>
          <w:rFonts w:ascii="Calibri" w:hAnsi="Calibri" w:cs="Calibri"/>
        </w:rPr>
        <w:t xml:space="preserve"> Islands.</w:t>
      </w:r>
    </w:p>
    <w:p w14:paraId="64D0D44D" w14:textId="525E4635" w:rsidR="003E73AA" w:rsidRPr="001B1453" w:rsidRDefault="00D52BFA" w:rsidP="0065709B">
      <w:pPr>
        <w:rPr>
          <w:rFonts w:ascii="Calibri" w:hAnsi="Calibri" w:cs="Calibri"/>
        </w:rPr>
      </w:pPr>
      <w:r w:rsidRPr="001B1453">
        <w:rPr>
          <w:rFonts w:ascii="Calibri" w:hAnsi="Calibri" w:cs="Calibri"/>
        </w:rPr>
        <w:t>As a first step to unlocking the islands, and in order to understand their potential, Develop Nova Scotia consulted with 1,150 island partner organizations, business and tourism operators, special interest groups, and members of the public to determine which island activities would be possible. At March 31, 2019 a draft Visitor Experience Strategy was developed to help guide infrastructure investments and future programming on the Harbour Islands in order to connect both visitors and locals alike.</w:t>
      </w:r>
    </w:p>
    <w:p w14:paraId="51BC1591" w14:textId="23E8F906" w:rsidR="00D52BFA" w:rsidRPr="001B1453" w:rsidRDefault="00D52BFA" w:rsidP="00D52BFA">
      <w:pPr>
        <w:rPr>
          <w:rFonts w:ascii="Calibri" w:hAnsi="Calibri" w:cs="Calibri"/>
          <w:b/>
        </w:rPr>
      </w:pPr>
      <w:r w:rsidRPr="001B1453">
        <w:rPr>
          <w:rFonts w:ascii="Calibri" w:hAnsi="Calibri" w:cs="Calibri"/>
          <w:b/>
        </w:rPr>
        <w:t>Regional Representation for Develop Nova Scotia</w:t>
      </w:r>
    </w:p>
    <w:p w14:paraId="5F7CD5C5" w14:textId="6DF3F1EB" w:rsidR="003E73AA" w:rsidRPr="001B1453" w:rsidRDefault="00D52BFA" w:rsidP="0065709B">
      <w:pPr>
        <w:rPr>
          <w:rFonts w:ascii="Calibri" w:hAnsi="Calibri" w:cs="Calibri"/>
        </w:rPr>
      </w:pPr>
      <w:r w:rsidRPr="001B1453">
        <w:rPr>
          <w:rFonts w:ascii="Calibri" w:hAnsi="Calibri" w:cs="Calibri"/>
        </w:rPr>
        <w:t>In July 2018 the mandate for Develop Nova Scotia in placemaking and its contribution to inclusive economic growth was expanded province-wide.  Under the previous mandate as Waterfront Development, the Board of Directors was representative of the geographic areas covered by its mandate, Halifax and Lunenburg.  Opening up the organization’s focus to the entire province meant the Board of Directors needed to expand with more regional and rural representation. In January 2019, five new members were appointed by the province of Nova Scotia to Develop Nova Scotia, bringing the total board complement to 14, with representation from Halifax, Lunenburg, Cape Breton, Hants County, Cumberland County, and Yarmouth. Develop Nova Scotia also created three new positions to provide regional representation to the team.  At March 31, 2019 the Regional Lead, Project Planning and Delivery were in market with active recruitment underway.  The positions will develop close working relationships with local community stakeholders and identify key placemaking projects with strong opportunity to attract people and investment to Nova Scotia.</w:t>
      </w:r>
    </w:p>
    <w:p w14:paraId="5F5C7E52" w14:textId="1B75C320" w:rsidR="00EC2C13" w:rsidRPr="001B1453" w:rsidRDefault="00EC2C13" w:rsidP="00EC2C13">
      <w:pPr>
        <w:rPr>
          <w:rFonts w:ascii="Calibri" w:hAnsi="Calibri" w:cs="Calibri"/>
          <w:b/>
          <w:lang w:val="en-CA"/>
        </w:rPr>
      </w:pPr>
      <w:r w:rsidRPr="001B1453">
        <w:rPr>
          <w:rFonts w:ascii="Calibri" w:hAnsi="Calibri" w:cs="Calibri"/>
          <w:b/>
          <w:lang w:val="en-CA"/>
        </w:rPr>
        <w:t>Taste of Nova Scotia Trails Program</w:t>
      </w:r>
    </w:p>
    <w:p w14:paraId="7A66FCBB" w14:textId="10A99B15" w:rsidR="00EC2C13" w:rsidRPr="001B1453" w:rsidRDefault="00EC2C13" w:rsidP="00EC2C13">
      <w:pPr>
        <w:rPr>
          <w:rFonts w:ascii="Calibri" w:hAnsi="Calibri" w:cs="Calibri"/>
          <w:lang w:val="en-CA"/>
        </w:rPr>
      </w:pPr>
      <w:r w:rsidRPr="001B1453">
        <w:rPr>
          <w:rFonts w:ascii="Calibri" w:hAnsi="Calibri" w:cs="Calibri"/>
          <w:lang w:val="en-CA"/>
        </w:rPr>
        <w:t>Connecting Nova Scotians also involves connecting projects, programs and businesses across Nova Scotia to leverage strengths and build a strong and cohesive place value proposition to help attract people, visitors and investment.  The Taste of Nova Scotia Trails Program was identified as an opportunity to help enhance an already successful culinary tourism program to benefit more than 200 Taste of Nova Scotia members, mostly small to medium sized private sector businesses across the province, many of which are based in rural areas. During the 2018/19 fiscal period Develop Nova Scotia established a working team to investigate how the organization and its work and focus on physical infrastructure and program might support the Trails Program. An application to Invest Nova Scotia is underway which will include a master planning process, an exploration of a trail head in Halifax, signage and other connective and digital infrastructure to enhance the visitor experience and enable small business growth.</w:t>
      </w:r>
    </w:p>
    <w:p w14:paraId="5BFA962E" w14:textId="0AD47176" w:rsidR="00EC2C13" w:rsidRDefault="00EC2C13" w:rsidP="00EC2C13">
      <w:pPr>
        <w:rPr>
          <w:rFonts w:ascii="Calibri" w:hAnsi="Calibri" w:cs="Calibri"/>
          <w:b/>
          <w:lang w:val="en-CA"/>
        </w:rPr>
      </w:pPr>
    </w:p>
    <w:p w14:paraId="13116468" w14:textId="1D45A786" w:rsidR="001B1453" w:rsidRDefault="001B1453" w:rsidP="00EC2C13">
      <w:pPr>
        <w:rPr>
          <w:rFonts w:ascii="Calibri" w:hAnsi="Calibri" w:cs="Calibri"/>
          <w:b/>
          <w:lang w:val="en-CA"/>
        </w:rPr>
      </w:pPr>
    </w:p>
    <w:p w14:paraId="14388CEF" w14:textId="77777777" w:rsidR="001B1453" w:rsidRPr="001B1453" w:rsidRDefault="001B1453" w:rsidP="00EC2C13">
      <w:pPr>
        <w:rPr>
          <w:rFonts w:ascii="Calibri" w:hAnsi="Calibri" w:cs="Calibri"/>
          <w:b/>
          <w:lang w:val="en-CA"/>
        </w:rPr>
      </w:pPr>
    </w:p>
    <w:p w14:paraId="2CCE0FF7" w14:textId="02C63DEA" w:rsidR="0065709B" w:rsidRPr="00D729EE" w:rsidRDefault="0065709B" w:rsidP="0065709B">
      <w:pPr>
        <w:rPr>
          <w:rFonts w:ascii="Calibri" w:hAnsi="Calibri" w:cs="Calibri"/>
          <w:b/>
          <w:sz w:val="24"/>
          <w:szCs w:val="24"/>
          <w:lang w:val="en-CA"/>
        </w:rPr>
      </w:pPr>
      <w:r w:rsidRPr="00D729EE">
        <w:rPr>
          <w:rFonts w:ascii="Calibri" w:hAnsi="Calibri" w:cs="Calibri"/>
          <w:b/>
          <w:sz w:val="24"/>
          <w:szCs w:val="24"/>
          <w:lang w:val="en-CA"/>
        </w:rPr>
        <w:lastRenderedPageBreak/>
        <w:t>Foster Innovation</w:t>
      </w:r>
    </w:p>
    <w:p w14:paraId="622D0B3F" w14:textId="0A41E47F" w:rsidR="0065709B" w:rsidRPr="001B1453" w:rsidRDefault="0065709B" w:rsidP="0065709B">
      <w:pPr>
        <w:rPr>
          <w:rFonts w:ascii="Calibri" w:hAnsi="Calibri" w:cs="Calibri"/>
          <w:b/>
          <w:lang w:val="en-CA"/>
        </w:rPr>
      </w:pPr>
      <w:r w:rsidRPr="001B1453">
        <w:rPr>
          <w:rFonts w:ascii="Calibri" w:hAnsi="Calibri" w:cs="Calibri"/>
          <w:b/>
          <w:lang w:val="en-CA"/>
        </w:rPr>
        <w:t>Create places and infrastructure to support business innovation, collaboration and growth</w:t>
      </w:r>
    </w:p>
    <w:p w14:paraId="4D2D3112" w14:textId="640D2BC7" w:rsidR="0065709B" w:rsidRPr="001B1453" w:rsidRDefault="0065709B" w:rsidP="0065709B">
      <w:pPr>
        <w:rPr>
          <w:rFonts w:ascii="Calibri" w:hAnsi="Calibri" w:cs="Calibri"/>
          <w:b/>
          <w:lang w:val="en-CA"/>
        </w:rPr>
      </w:pPr>
      <w:r w:rsidRPr="001B1453">
        <w:rPr>
          <w:rFonts w:ascii="Calibri" w:hAnsi="Calibri" w:cs="Calibri"/>
          <w:b/>
          <w:lang w:val="en-CA"/>
        </w:rPr>
        <w:t>COVE (Centre for Ocean Ventures and Entrepreneurship)</w:t>
      </w:r>
    </w:p>
    <w:p w14:paraId="41714416" w14:textId="72C8E789" w:rsidR="0065709B" w:rsidRPr="001B1453" w:rsidRDefault="0065709B" w:rsidP="0065709B">
      <w:pPr>
        <w:rPr>
          <w:rFonts w:ascii="Calibri" w:hAnsi="Calibri" w:cs="Calibri"/>
          <w:lang w:val="en-CA"/>
        </w:rPr>
      </w:pPr>
      <w:r w:rsidRPr="001B1453">
        <w:rPr>
          <w:rFonts w:ascii="Calibri" w:hAnsi="Calibri" w:cs="Calibri"/>
          <w:lang w:val="en-CA"/>
        </w:rPr>
        <w:t>During the first half of fiscal 2018/2019, Develop Nova Scotia was focused on completion of the construction for the recapitalization of the buildings and wharves at COVE.  The work on tenant leasing initiated the year before was also a focus for the team.  In June 2018, the Centre for Ocean Ventures and Entrepreneurship (COVE) officially opened with more than 40 leases signed or in negotiation.  At March 31, 201</w:t>
      </w:r>
      <w:r w:rsidR="00A27790" w:rsidRPr="001B1453">
        <w:rPr>
          <w:rFonts w:ascii="Calibri" w:hAnsi="Calibri" w:cs="Calibri"/>
          <w:lang w:val="en-CA"/>
        </w:rPr>
        <w:t>9</w:t>
      </w:r>
      <w:r w:rsidRPr="001B1453">
        <w:rPr>
          <w:rFonts w:ascii="Calibri" w:hAnsi="Calibri" w:cs="Calibri"/>
          <w:lang w:val="en-CA"/>
        </w:rPr>
        <w:t xml:space="preserve"> COVE had an occupancy rate of more than 75%, with multiple new tenants in the pipeline.</w:t>
      </w:r>
    </w:p>
    <w:p w14:paraId="1134E2DE" w14:textId="6D940EEA" w:rsidR="0065709B" w:rsidRPr="001B1453" w:rsidRDefault="0065709B" w:rsidP="0065709B">
      <w:pPr>
        <w:rPr>
          <w:rFonts w:ascii="Calibri" w:hAnsi="Calibri" w:cs="Calibri"/>
          <w:b/>
          <w:lang w:val="en-CA"/>
        </w:rPr>
      </w:pPr>
      <w:r w:rsidRPr="001B1453">
        <w:rPr>
          <w:rFonts w:ascii="Calibri" w:hAnsi="Calibri" w:cs="Calibri"/>
          <w:b/>
          <w:lang w:val="en-CA"/>
        </w:rPr>
        <w:t>Creative Island Plan</w:t>
      </w:r>
    </w:p>
    <w:p w14:paraId="78AF2A66" w14:textId="4F2BA9E1" w:rsidR="0065709B" w:rsidRPr="001B1453" w:rsidRDefault="0065709B" w:rsidP="0065709B">
      <w:pPr>
        <w:rPr>
          <w:rFonts w:ascii="Calibri" w:hAnsi="Calibri" w:cs="Calibri"/>
          <w:lang w:val="en-CA"/>
        </w:rPr>
      </w:pPr>
      <w:r w:rsidRPr="001B1453">
        <w:rPr>
          <w:rFonts w:ascii="Calibri" w:hAnsi="Calibri" w:cs="Calibri"/>
          <w:lang w:val="en-CA"/>
        </w:rPr>
        <w:t>In 2018/2019, Develop Nova Scotia was focused on identifying opportunities to extend the innovation district model to rural areas and leveraging the emerging areas of regional specialization identified by the province.  With a view to support innovation projects with consistent backbone programming, marketing and infrastructure, the Cape Breton Partnership’s Creative Island Strategy was identified for possible Develop Nova Scotia involvement.   The Strategy outlines a vision for an innovative, connected Cape Breton leveraging low cost of living and robust creative culture to attract creative sector and start-ups around the Island. At March 31, 201</w:t>
      </w:r>
      <w:r w:rsidR="00526503" w:rsidRPr="001B1453">
        <w:rPr>
          <w:rFonts w:ascii="Calibri" w:hAnsi="Calibri" w:cs="Calibri"/>
          <w:lang w:val="en-CA"/>
        </w:rPr>
        <w:t>9</w:t>
      </w:r>
      <w:r w:rsidRPr="001B1453">
        <w:rPr>
          <w:rFonts w:ascii="Calibri" w:hAnsi="Calibri" w:cs="Calibri"/>
          <w:lang w:val="en-CA"/>
        </w:rPr>
        <w:t xml:space="preserve"> a working relationship with Cape Breton Partnership had been established and possible areas of partnership were being scoped.</w:t>
      </w:r>
    </w:p>
    <w:p w14:paraId="0E3F1170" w14:textId="30A60ED7" w:rsidR="0065709B" w:rsidRPr="001B1453" w:rsidRDefault="0065709B" w:rsidP="0065709B">
      <w:pPr>
        <w:rPr>
          <w:rFonts w:ascii="Calibri" w:hAnsi="Calibri" w:cs="Calibri"/>
          <w:b/>
          <w:lang w:val="en-CA"/>
        </w:rPr>
      </w:pPr>
      <w:r w:rsidRPr="001B1453">
        <w:rPr>
          <w:rFonts w:ascii="Calibri" w:hAnsi="Calibri" w:cs="Calibri"/>
          <w:b/>
          <w:lang w:val="en-CA"/>
        </w:rPr>
        <w:t>Halifax Innovation District</w:t>
      </w:r>
    </w:p>
    <w:p w14:paraId="02B6EF7A" w14:textId="40C9D8DA" w:rsidR="00F76BEF" w:rsidRDefault="0065709B" w:rsidP="000D2CAE">
      <w:pPr>
        <w:rPr>
          <w:rFonts w:ascii="Calibri" w:hAnsi="Calibri" w:cs="Calibri"/>
          <w:lang w:val="en-CA"/>
        </w:rPr>
      </w:pPr>
      <w:r w:rsidRPr="001B1453">
        <w:rPr>
          <w:rFonts w:ascii="Calibri" w:hAnsi="Calibri" w:cs="Calibri"/>
          <w:lang w:val="en-CA"/>
        </w:rPr>
        <w:t>The Halifax Innovation District, with the Harbour at its centre, is bound by world-class research institutions, and is now anchored in COVE and Volta. In 2018/2019 the continuing development of the District benefitted from commercial activities in the downtown core, a significant portion of which is taking place on or near the Halifax Waterfront.  At the request of its shareholder, Develop Nova Scotia assumed responsibility for bringing a placemaking lens to work being undertaken by those charged with the development of the Halifax Innovation District. In addition, the team’s ongoing improvements to the public realm experience continues to support creative entrepreneurs across high potential sectors</w:t>
      </w:r>
      <w:r w:rsidR="001B1453">
        <w:rPr>
          <w:rFonts w:ascii="Calibri" w:hAnsi="Calibri" w:cs="Calibri"/>
          <w:lang w:val="en-CA"/>
        </w:rPr>
        <w:t>.</w:t>
      </w:r>
    </w:p>
    <w:p w14:paraId="1A90FC70" w14:textId="77777777" w:rsidR="001B1453" w:rsidRPr="001B1453" w:rsidRDefault="001B1453" w:rsidP="000D2CAE">
      <w:pPr>
        <w:rPr>
          <w:rFonts w:ascii="Calibri" w:hAnsi="Calibri" w:cs="Calibri"/>
          <w:lang w:val="en-CA"/>
        </w:rPr>
      </w:pPr>
    </w:p>
    <w:p w14:paraId="314B4830" w14:textId="014D049F" w:rsidR="00F76BEF" w:rsidRPr="00D729EE" w:rsidRDefault="00F76BEF" w:rsidP="000D2CAE">
      <w:pPr>
        <w:rPr>
          <w:rFonts w:ascii="Calibri" w:hAnsi="Calibri" w:cs="Calibri"/>
          <w:b/>
          <w:bCs/>
          <w:sz w:val="24"/>
          <w:szCs w:val="24"/>
        </w:rPr>
      </w:pPr>
      <w:r w:rsidRPr="00D729EE">
        <w:rPr>
          <w:rFonts w:ascii="Calibri" w:hAnsi="Calibri" w:cs="Calibri"/>
          <w:b/>
          <w:bCs/>
          <w:sz w:val="24"/>
          <w:szCs w:val="24"/>
        </w:rPr>
        <w:t>Outcomes</w:t>
      </w:r>
    </w:p>
    <w:p w14:paraId="08E70E97" w14:textId="46608EA4" w:rsidR="00584DBB" w:rsidRPr="001B1453" w:rsidRDefault="00E36A3D" w:rsidP="000D2CAE">
      <w:pPr>
        <w:rPr>
          <w:rFonts w:ascii="Calibri" w:hAnsi="Calibri" w:cs="Calibri"/>
          <w:b/>
          <w:bCs/>
        </w:rPr>
      </w:pPr>
      <w:r w:rsidRPr="001B1453">
        <w:rPr>
          <w:rFonts w:ascii="Calibri" w:hAnsi="Calibri" w:cs="Calibri"/>
          <w:b/>
          <w:bCs/>
        </w:rPr>
        <w:t xml:space="preserve">Commercial Revenue </w:t>
      </w:r>
    </w:p>
    <w:p w14:paraId="12818F47" w14:textId="6256E0EC" w:rsidR="00951AA8" w:rsidRPr="001B1453" w:rsidRDefault="00951AA8" w:rsidP="000D2CAE">
      <w:pPr>
        <w:rPr>
          <w:rFonts w:ascii="Calibri" w:hAnsi="Calibri" w:cs="Calibri"/>
        </w:rPr>
      </w:pPr>
      <w:r w:rsidRPr="001B1453">
        <w:rPr>
          <w:rFonts w:ascii="Calibri" w:hAnsi="Calibri" w:cs="Calibri"/>
        </w:rPr>
        <w:t>Outcome: Operate waterfront properties to be financially self-sufficient</w:t>
      </w:r>
      <w:r w:rsidR="009F2A35" w:rsidRPr="001B1453">
        <w:rPr>
          <w:rFonts w:ascii="Calibri" w:hAnsi="Calibri" w:cs="Calibri"/>
        </w:rPr>
        <w:t>, to contribute to the organizations broader strategic goals and to support strategic sector growth</w:t>
      </w:r>
      <w:r w:rsidRPr="001B1453">
        <w:rPr>
          <w:rFonts w:ascii="Calibri" w:hAnsi="Calibri" w:cs="Calibri"/>
        </w:rPr>
        <w:t>.</w:t>
      </w:r>
    </w:p>
    <w:p w14:paraId="51F24F0D" w14:textId="77777777" w:rsidR="000B5C69" w:rsidRPr="001B1453" w:rsidRDefault="00951AA8" w:rsidP="000D2CAE">
      <w:pPr>
        <w:rPr>
          <w:rFonts w:ascii="Calibri" w:hAnsi="Calibri" w:cs="Calibri"/>
        </w:rPr>
      </w:pPr>
      <w:r w:rsidRPr="001B1453">
        <w:rPr>
          <w:rFonts w:ascii="Calibri" w:hAnsi="Calibri" w:cs="Calibri"/>
        </w:rPr>
        <w:t xml:space="preserve">An important part of the revitalization of our waterfront lands is their use by the private sector, generating economic activity and supporting commercial activity in the tourism sector and in marine dependent uses.  Growth in revenue is one indicator of our impact in this regard both from a tenant occupancy perspective but also because we share in our </w:t>
      </w:r>
      <w:proofErr w:type="gramStart"/>
      <w:r w:rsidRPr="001B1453">
        <w:rPr>
          <w:rFonts w:ascii="Calibri" w:hAnsi="Calibri" w:cs="Calibri"/>
        </w:rPr>
        <w:t>tenants</w:t>
      </w:r>
      <w:proofErr w:type="gramEnd"/>
      <w:r w:rsidRPr="001B1453">
        <w:rPr>
          <w:rFonts w:ascii="Calibri" w:hAnsi="Calibri" w:cs="Calibri"/>
        </w:rPr>
        <w:t xml:space="preserve"> success through rents based on a percentage of sales.    </w:t>
      </w:r>
    </w:p>
    <w:p w14:paraId="4F01731D" w14:textId="57CF95D0" w:rsidR="009F2A35" w:rsidRPr="001B1453" w:rsidRDefault="009F2A35" w:rsidP="000D2CAE">
      <w:pPr>
        <w:rPr>
          <w:rFonts w:ascii="Calibri" w:hAnsi="Calibri" w:cs="Calibri"/>
        </w:rPr>
      </w:pPr>
      <w:r w:rsidRPr="001B1453">
        <w:rPr>
          <w:rFonts w:ascii="Calibri" w:hAnsi="Calibri" w:cs="Calibri"/>
        </w:rPr>
        <w:t>In 2018/19 we completed construction of our COVE site – the impact on revenue in the current year was not a significant driver of growth, but it is expected to be a more significant contribution in 2019/20.</w:t>
      </w:r>
    </w:p>
    <w:p w14:paraId="653B04C3" w14:textId="21B96216" w:rsidR="009F2A35" w:rsidRPr="001B1453" w:rsidRDefault="009F2A35" w:rsidP="000D2CAE">
      <w:pPr>
        <w:rPr>
          <w:rFonts w:ascii="Calibri" w:hAnsi="Calibri" w:cs="Calibri"/>
        </w:rPr>
      </w:pPr>
      <w:r w:rsidRPr="001B1453">
        <w:rPr>
          <w:rFonts w:ascii="Calibri" w:hAnsi="Calibri" w:cs="Calibri"/>
        </w:rPr>
        <w:lastRenderedPageBreak/>
        <w:t xml:space="preserve">Parking revenue was flat in 2018/19 compared to the prior year and is expected to become less important over time as properties currently in use for parking are developed for higher impact uses from a commercial and social perspective.    </w:t>
      </w:r>
    </w:p>
    <w:p w14:paraId="698C7C7A" w14:textId="3EAFED69" w:rsidR="009F2A35" w:rsidRPr="001B1453" w:rsidRDefault="000B5C69" w:rsidP="000D2CAE">
      <w:pPr>
        <w:rPr>
          <w:rFonts w:ascii="Calibri" w:hAnsi="Calibri" w:cs="Calibri"/>
        </w:rPr>
      </w:pPr>
      <w:r w:rsidRPr="001B1453">
        <w:rPr>
          <w:rFonts w:ascii="Calibri" w:hAnsi="Calibri" w:cs="Calibri"/>
        </w:rPr>
        <w:t>Marina revenues were up significantly over the prior year.  This was due to the addition of wharves at COVE as well as higher utilization of our Halifax facilities.  The organization has increased the marketing of our facilities as well as physical improvements that will result in continued growth in this area.</w:t>
      </w:r>
    </w:p>
    <w:p w14:paraId="7F90B8A7" w14:textId="1E329CE6" w:rsidR="00B64125" w:rsidRPr="001B1453" w:rsidRDefault="00B64125" w:rsidP="000D2CAE">
      <w:pPr>
        <w:rPr>
          <w:rFonts w:ascii="Calibri" w:hAnsi="Calibri" w:cs="Calibri"/>
        </w:rPr>
      </w:pPr>
      <w:r w:rsidRPr="001B1453">
        <w:rPr>
          <w:rFonts w:ascii="Calibri" w:hAnsi="Calibri" w:cs="Calibri"/>
          <w:noProof/>
        </w:rPr>
        <w:drawing>
          <wp:inline distT="0" distB="0" distL="0" distR="0" wp14:anchorId="16B9DD07" wp14:editId="128916E8">
            <wp:extent cx="5486400" cy="3200400"/>
            <wp:effectExtent l="0" t="0" r="12700" b="1270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DA1950" w14:textId="77777777" w:rsidR="00642C3B" w:rsidRPr="001B1453" w:rsidRDefault="00642C3B" w:rsidP="000D2CAE">
      <w:pPr>
        <w:rPr>
          <w:rFonts w:ascii="Calibri" w:hAnsi="Calibri" w:cs="Calibri"/>
          <w:b/>
          <w:bCs/>
        </w:rPr>
      </w:pPr>
    </w:p>
    <w:p w14:paraId="0253B85E" w14:textId="4F09DC9E" w:rsidR="00642C3B" w:rsidRPr="001B1453" w:rsidRDefault="00642C3B" w:rsidP="00642C3B">
      <w:pPr>
        <w:spacing w:before="100" w:beforeAutospacing="1" w:after="100" w:afterAutospacing="1" w:line="240" w:lineRule="auto"/>
        <w:rPr>
          <w:rFonts w:ascii="Calibri" w:eastAsia="Times New Roman" w:hAnsi="Calibri" w:cs="Calibri"/>
          <w:b/>
          <w:bCs/>
          <w:color w:val="000000"/>
          <w:lang w:val="en-CA"/>
        </w:rPr>
      </w:pPr>
      <w:r w:rsidRPr="001B1453">
        <w:rPr>
          <w:rFonts w:ascii="Calibri" w:eastAsia="Times New Roman" w:hAnsi="Calibri" w:cs="Calibri"/>
          <w:b/>
          <w:bCs/>
          <w:color w:val="000000"/>
          <w:lang w:val="en-CA"/>
        </w:rPr>
        <w:t>Visitor Satisfaction</w:t>
      </w:r>
    </w:p>
    <w:p w14:paraId="79B3DB2F" w14:textId="61B8D79F" w:rsidR="00642C3B" w:rsidRPr="001B1453" w:rsidRDefault="00642C3B" w:rsidP="00642C3B">
      <w:pPr>
        <w:spacing w:before="100" w:beforeAutospacing="1" w:after="100" w:afterAutospacing="1" w:line="240" w:lineRule="auto"/>
        <w:rPr>
          <w:rFonts w:ascii="Calibri" w:eastAsia="Times New Roman" w:hAnsi="Calibri" w:cs="Calibri"/>
          <w:lang w:val="en-CA"/>
        </w:rPr>
      </w:pPr>
      <w:r w:rsidRPr="001B1453">
        <w:rPr>
          <w:rFonts w:ascii="Calibri" w:eastAsia="Times New Roman" w:hAnsi="Calibri" w:cs="Calibri"/>
          <w:lang w:val="en-CA"/>
        </w:rPr>
        <w:t xml:space="preserve">Outcome: A significant number of visitors come to the waterfronts annually and the economic activities of these visits help to support both the local and provincial economies. Measurement of activity and quality of experience are critical feedback components of Develop Nova Scotia’s effort to continuously improve the waterfronts under our management and now with our expanded mandate new properties and projects we are involved in such as </w:t>
      </w:r>
      <w:proofErr w:type="spellStart"/>
      <w:r w:rsidRPr="001B1453">
        <w:rPr>
          <w:rFonts w:ascii="Calibri" w:eastAsia="Times New Roman" w:hAnsi="Calibri" w:cs="Calibri"/>
          <w:lang w:val="en-CA"/>
        </w:rPr>
        <w:t>Pegg</w:t>
      </w:r>
      <w:r w:rsidR="00FE2778">
        <w:rPr>
          <w:rFonts w:ascii="Calibri" w:eastAsia="Times New Roman" w:hAnsi="Calibri" w:cs="Calibri"/>
          <w:lang w:val="en-CA"/>
        </w:rPr>
        <w:t>y</w:t>
      </w:r>
      <w:r w:rsidRPr="001B1453">
        <w:rPr>
          <w:rFonts w:ascii="Calibri" w:eastAsia="Times New Roman" w:hAnsi="Calibri" w:cs="Calibri"/>
          <w:lang w:val="en-CA"/>
        </w:rPr>
        <w:t>s</w:t>
      </w:r>
      <w:proofErr w:type="spellEnd"/>
      <w:r w:rsidRPr="001B1453">
        <w:rPr>
          <w:rFonts w:ascii="Calibri" w:eastAsia="Times New Roman" w:hAnsi="Calibri" w:cs="Calibri"/>
          <w:lang w:val="en-CA"/>
        </w:rPr>
        <w:t xml:space="preserve"> Cove. </w:t>
      </w:r>
    </w:p>
    <w:p w14:paraId="0A4D0F5C" w14:textId="72519FD0" w:rsidR="00642C3B" w:rsidRPr="001B1453" w:rsidRDefault="00642C3B" w:rsidP="00D10339">
      <w:pPr>
        <w:rPr>
          <w:rFonts w:ascii="Times New Roman" w:eastAsia="Times New Roman" w:hAnsi="Times New Roman" w:cs="Times New Roman"/>
          <w:lang w:val="en-CA"/>
        </w:rPr>
      </w:pPr>
      <w:r w:rsidRPr="001B1453">
        <w:rPr>
          <w:rFonts w:ascii="Calibri" w:eastAsia="Times New Roman" w:hAnsi="Calibri" w:cs="Calibri"/>
          <w:color w:val="000000"/>
          <w:lang w:val="en-CA"/>
        </w:rPr>
        <w:t>Visitation to the Halifax waterfront</w:t>
      </w:r>
      <w:r w:rsidR="008021C1" w:rsidRPr="001B1453">
        <w:rPr>
          <w:rFonts w:ascii="Calibri" w:eastAsia="Times New Roman" w:hAnsi="Calibri" w:cs="Calibri"/>
          <w:color w:val="000000"/>
          <w:lang w:val="en-CA"/>
        </w:rPr>
        <w:t xml:space="preserve"> has </w:t>
      </w:r>
      <w:r w:rsidR="00F43AAA" w:rsidRPr="001B1453">
        <w:rPr>
          <w:rFonts w:ascii="Calibri" w:eastAsia="Times New Roman" w:hAnsi="Calibri" w:cs="Calibri"/>
          <w:color w:val="000000"/>
          <w:lang w:val="en-CA"/>
        </w:rPr>
        <w:t>generally increased</w:t>
      </w:r>
      <w:r w:rsidRPr="001B1453">
        <w:rPr>
          <w:rFonts w:ascii="Calibri" w:eastAsia="Times New Roman" w:hAnsi="Calibri" w:cs="Calibri"/>
          <w:color w:val="000000"/>
          <w:lang w:val="en-CA"/>
        </w:rPr>
        <w:t xml:space="preserve"> year over year. </w:t>
      </w:r>
      <w:r w:rsidR="00945DC2" w:rsidRPr="001B1453">
        <w:rPr>
          <w:rFonts w:ascii="Calibri" w:eastAsia="Times New Roman" w:hAnsi="Calibri" w:cs="Calibri"/>
          <w:color w:val="000000"/>
          <w:lang w:val="en-CA"/>
        </w:rPr>
        <w:t xml:space="preserve">In 2017, </w:t>
      </w:r>
      <w:r w:rsidR="008021C1" w:rsidRPr="001B1453">
        <w:rPr>
          <w:rFonts w:ascii="Calibri" w:eastAsia="Times New Roman" w:hAnsi="Calibri" w:cs="Calibri"/>
          <w:color w:val="000000"/>
          <w:lang w:val="en-CA"/>
        </w:rPr>
        <w:t xml:space="preserve">there was an additional bump </w:t>
      </w:r>
      <w:r w:rsidR="00945DC2" w:rsidRPr="001B1453">
        <w:rPr>
          <w:rFonts w:ascii="Calibri" w:eastAsia="Times New Roman" w:hAnsi="Calibri" w:cs="Calibri"/>
          <w:color w:val="000000"/>
          <w:lang w:val="en-CA"/>
        </w:rPr>
        <w:t xml:space="preserve">with the </w:t>
      </w:r>
      <w:proofErr w:type="gramStart"/>
      <w:r w:rsidR="00945DC2" w:rsidRPr="001B1453">
        <w:rPr>
          <w:rFonts w:ascii="Calibri" w:eastAsia="Times New Roman" w:hAnsi="Calibri" w:cs="Calibri"/>
          <w:color w:val="000000"/>
          <w:lang w:val="en-CA"/>
        </w:rPr>
        <w:t>large scale</w:t>
      </w:r>
      <w:proofErr w:type="gramEnd"/>
      <w:r w:rsidR="00945DC2" w:rsidRPr="001B1453">
        <w:rPr>
          <w:rFonts w:ascii="Calibri" w:eastAsia="Times New Roman" w:hAnsi="Calibri" w:cs="Calibri"/>
          <w:color w:val="000000"/>
          <w:lang w:val="en-CA"/>
        </w:rPr>
        <w:t xml:space="preserve"> international event </w:t>
      </w:r>
      <w:proofErr w:type="spellStart"/>
      <w:r w:rsidR="00945DC2" w:rsidRPr="001B1453">
        <w:rPr>
          <w:rFonts w:ascii="Calibri" w:eastAsia="Times New Roman" w:hAnsi="Calibri" w:cs="Calibri"/>
          <w:color w:val="000000"/>
          <w:lang w:val="en-CA"/>
        </w:rPr>
        <w:t>Rendez-Vous</w:t>
      </w:r>
      <w:proofErr w:type="spellEnd"/>
      <w:r w:rsidR="00945DC2" w:rsidRPr="001B1453">
        <w:rPr>
          <w:rFonts w:ascii="Calibri" w:eastAsia="Times New Roman" w:hAnsi="Calibri" w:cs="Calibri"/>
          <w:color w:val="000000"/>
          <w:lang w:val="en-CA"/>
        </w:rPr>
        <w:t xml:space="preserve"> Tall Ships </w:t>
      </w:r>
      <w:r w:rsidR="008021C1" w:rsidRPr="001B1453">
        <w:rPr>
          <w:rFonts w:ascii="Calibri" w:eastAsia="Times New Roman" w:hAnsi="Calibri" w:cs="Calibri"/>
          <w:color w:val="000000"/>
          <w:lang w:val="en-CA"/>
        </w:rPr>
        <w:t>Regatta</w:t>
      </w:r>
      <w:r w:rsidR="00945DC2" w:rsidRPr="001B1453">
        <w:rPr>
          <w:rFonts w:ascii="Calibri" w:eastAsia="Times New Roman" w:hAnsi="Calibri" w:cs="Calibri"/>
          <w:color w:val="000000"/>
          <w:lang w:val="en-CA"/>
        </w:rPr>
        <w:t xml:space="preserve"> and Canada 150 activation and programming</w:t>
      </w:r>
      <w:r w:rsidR="008021C1" w:rsidRPr="001B1453">
        <w:rPr>
          <w:rFonts w:ascii="Calibri" w:eastAsia="Times New Roman" w:hAnsi="Calibri" w:cs="Calibri"/>
          <w:color w:val="000000"/>
          <w:lang w:val="en-CA"/>
        </w:rPr>
        <w:t xml:space="preserve">. The </w:t>
      </w:r>
      <w:r w:rsidR="00945DC2" w:rsidRPr="001B1453">
        <w:rPr>
          <w:rFonts w:ascii="Calibri" w:eastAsia="Times New Roman" w:hAnsi="Calibri" w:cs="Calibri"/>
          <w:color w:val="000000"/>
          <w:lang w:val="en-CA"/>
        </w:rPr>
        <w:t>estimated visitation w</w:t>
      </w:r>
      <w:r w:rsidR="00945DC2" w:rsidRPr="001B1453">
        <w:rPr>
          <w:rFonts w:ascii="Calibri" w:eastAsia="Times New Roman" w:hAnsi="Calibri" w:cs="Calibri"/>
          <w:color w:val="000000" w:themeColor="text1"/>
          <w:lang w:val="en-CA"/>
        </w:rPr>
        <w:t xml:space="preserve">as approximately 2.9 million.  In 2018, visitation was approximately </w:t>
      </w:r>
      <w:r w:rsidR="00071F11" w:rsidRPr="001B1453">
        <w:rPr>
          <w:rFonts w:ascii="Calibri" w:eastAsia="Times New Roman" w:hAnsi="Calibri" w:cs="Calibri"/>
          <w:color w:val="000000" w:themeColor="text1"/>
          <w:lang w:val="en-CA"/>
        </w:rPr>
        <w:t>2.8 million people</w:t>
      </w:r>
      <w:r w:rsidR="00F43AAA" w:rsidRPr="001B1453">
        <w:rPr>
          <w:rFonts w:ascii="Calibri" w:eastAsia="Times New Roman" w:hAnsi="Calibri" w:cs="Calibri"/>
          <w:color w:val="000000" w:themeColor="text1"/>
          <w:lang w:val="en-CA"/>
        </w:rPr>
        <w:t xml:space="preserve"> (</w:t>
      </w:r>
      <w:r w:rsidR="00D10339" w:rsidRPr="001B1453">
        <w:rPr>
          <w:rFonts w:ascii="Calibri" w:eastAsia="Times New Roman" w:hAnsi="Calibri" w:cs="Calibri"/>
          <w:color w:val="000000" w:themeColor="text1"/>
          <w:lang w:val="en-CA"/>
        </w:rPr>
        <w:t>the decline in 2018 over 2017 (but consistent with 2016 levels) is consistent with overall tourism results for the province in 2018)</w:t>
      </w:r>
      <w:r w:rsidR="00F43AAA" w:rsidRPr="001B1453">
        <w:rPr>
          <w:rFonts w:ascii="Calibri" w:eastAsia="Times New Roman" w:hAnsi="Calibri" w:cs="Calibri"/>
          <w:color w:val="000000" w:themeColor="text1"/>
          <w:lang w:val="en-CA"/>
        </w:rPr>
        <w:t>.</w:t>
      </w:r>
    </w:p>
    <w:p w14:paraId="357AA3F1" w14:textId="4203BF4A" w:rsidR="00352DC5" w:rsidRPr="001B1453" w:rsidRDefault="00642C3B" w:rsidP="00642C3B">
      <w:pPr>
        <w:spacing w:before="100" w:beforeAutospacing="1" w:after="100" w:afterAutospacing="1" w:line="240" w:lineRule="auto"/>
        <w:rPr>
          <w:rFonts w:ascii="Calibri" w:eastAsia="Times New Roman" w:hAnsi="Calibri" w:cs="Calibri"/>
          <w:color w:val="000000"/>
          <w:lang w:val="en-CA"/>
        </w:rPr>
      </w:pPr>
      <w:r w:rsidRPr="001B1453">
        <w:rPr>
          <w:rFonts w:ascii="Calibri" w:eastAsia="Times New Roman" w:hAnsi="Calibri" w:cs="Calibri"/>
          <w:color w:val="000000"/>
          <w:lang w:val="en-CA"/>
        </w:rPr>
        <w:t xml:space="preserve">The addition of pedestrian counters to the Halifax waterfront enables more reliable measurement of visitation as well as site specific counts. Pedestrian counters will be installed on the Lunenburg waterfront and </w:t>
      </w:r>
      <w:proofErr w:type="spellStart"/>
      <w:r w:rsidRPr="001B1453">
        <w:rPr>
          <w:rFonts w:ascii="Calibri" w:eastAsia="Times New Roman" w:hAnsi="Calibri" w:cs="Calibri"/>
          <w:color w:val="000000"/>
          <w:lang w:val="en-CA"/>
        </w:rPr>
        <w:t>Peggys</w:t>
      </w:r>
      <w:proofErr w:type="spellEnd"/>
      <w:r w:rsidRPr="001B1453">
        <w:rPr>
          <w:rFonts w:ascii="Calibri" w:eastAsia="Times New Roman" w:hAnsi="Calibri" w:cs="Calibri"/>
          <w:color w:val="000000"/>
          <w:lang w:val="en-CA"/>
        </w:rPr>
        <w:t xml:space="preserve"> Cove in the summer of 2019 to establish a baseline for those key sites</w:t>
      </w:r>
      <w:r w:rsidR="00352DC5" w:rsidRPr="001B1453">
        <w:rPr>
          <w:rFonts w:ascii="Calibri" w:eastAsia="Times New Roman" w:hAnsi="Calibri" w:cs="Calibri"/>
          <w:color w:val="000000"/>
          <w:lang w:val="en-CA"/>
        </w:rPr>
        <w:t>.</w:t>
      </w:r>
    </w:p>
    <w:p w14:paraId="39A297D8" w14:textId="753F9362" w:rsidR="005C41BD" w:rsidRPr="001B1453" w:rsidRDefault="00642C3B" w:rsidP="005C41BD">
      <w:pPr>
        <w:spacing w:before="100" w:beforeAutospacing="1" w:after="100" w:afterAutospacing="1" w:line="240" w:lineRule="auto"/>
        <w:rPr>
          <w:rFonts w:eastAsia="Times New Roman" w:cstheme="minorHAnsi"/>
          <w:color w:val="000000"/>
          <w:lang w:val="en-CA"/>
        </w:rPr>
      </w:pPr>
      <w:r w:rsidRPr="001B1453">
        <w:rPr>
          <w:rFonts w:eastAsia="Times New Roman" w:cstheme="minorHAnsi"/>
          <w:b/>
          <w:bCs/>
          <w:color w:val="000000"/>
          <w:lang w:val="en-CA"/>
        </w:rPr>
        <w:lastRenderedPageBreak/>
        <w:t>Satisfaction Surveys</w:t>
      </w:r>
      <w:r w:rsidR="005D68F9" w:rsidRPr="001B1453" w:rsidDel="005D68F9">
        <w:rPr>
          <w:rFonts w:eastAsia="Times New Roman" w:cstheme="minorHAnsi"/>
          <w:color w:val="000000"/>
          <w:lang w:val="en-CA"/>
        </w:rPr>
        <w:t xml:space="preserve"> </w:t>
      </w:r>
    </w:p>
    <w:p w14:paraId="2DA81183" w14:textId="77777777" w:rsidR="005C41BD" w:rsidRPr="001B1453" w:rsidRDefault="005C41BD" w:rsidP="005C41BD">
      <w:pPr>
        <w:spacing w:after="0" w:line="240" w:lineRule="auto"/>
        <w:rPr>
          <w:rFonts w:ascii="Calibri" w:eastAsia="Times New Roman" w:hAnsi="Calibri" w:cs="Calibri"/>
          <w:lang w:val="en-CA"/>
        </w:rPr>
      </w:pPr>
      <w:r w:rsidRPr="001B1453">
        <w:rPr>
          <w:rFonts w:ascii="Calibri" w:eastAsia="Times New Roman" w:hAnsi="Calibri" w:cs="Calibri"/>
          <w:color w:val="000000"/>
          <w:lang w:val="en-CA"/>
        </w:rPr>
        <w:t>Competing priorities meant some measures such as satisfaction surveys were not implemented but are in the midst of being rolled out in the next fiscal year in key areas. </w:t>
      </w:r>
    </w:p>
    <w:p w14:paraId="21668462" w14:textId="104FA495" w:rsidR="00642C3B" w:rsidRPr="001B1453" w:rsidRDefault="00642C3B" w:rsidP="005D68F9">
      <w:pPr>
        <w:pStyle w:val="CommentText"/>
        <w:rPr>
          <w:rFonts w:eastAsia="Times New Roman" w:cstheme="minorHAnsi"/>
          <w:color w:val="000000"/>
          <w:sz w:val="22"/>
          <w:szCs w:val="22"/>
          <w:lang w:val="en-CA"/>
        </w:rPr>
      </w:pPr>
    </w:p>
    <w:p w14:paraId="5A69AC63" w14:textId="03C427E6" w:rsidR="00E80128" w:rsidRPr="001B1453" w:rsidRDefault="00E80128" w:rsidP="00642C3B">
      <w:pPr>
        <w:spacing w:before="100" w:beforeAutospacing="1" w:after="100" w:afterAutospacing="1" w:line="240" w:lineRule="auto"/>
        <w:rPr>
          <w:rFonts w:eastAsia="Times New Roman" w:cstheme="minorHAnsi"/>
          <w:color w:val="000000"/>
          <w:lang w:val="en-CA"/>
        </w:rPr>
      </w:pPr>
      <w:r w:rsidRPr="001B1453">
        <w:rPr>
          <w:rFonts w:eastAsia="Times New Roman" w:cstheme="minorHAnsi"/>
          <w:noProof/>
          <w:color w:val="000000"/>
          <w:lang w:val="en-CA"/>
        </w:rPr>
        <w:drawing>
          <wp:inline distT="0" distB="0" distL="0" distR="0" wp14:anchorId="173B628C" wp14:editId="4F4F41DA">
            <wp:extent cx="5943600" cy="3524250"/>
            <wp:effectExtent l="0" t="0" r="0" b="635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d Table - 201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524250"/>
                    </a:xfrm>
                    <a:prstGeom prst="rect">
                      <a:avLst/>
                    </a:prstGeom>
                  </pic:spPr>
                </pic:pic>
              </a:graphicData>
            </a:graphic>
          </wp:inline>
        </w:drawing>
      </w:r>
    </w:p>
    <w:p w14:paraId="033648D3" w14:textId="54948238" w:rsidR="00E80128" w:rsidRPr="001B1453" w:rsidRDefault="00E80128" w:rsidP="00642C3B">
      <w:pPr>
        <w:spacing w:before="100" w:beforeAutospacing="1" w:after="100" w:afterAutospacing="1" w:line="240" w:lineRule="auto"/>
        <w:rPr>
          <w:rFonts w:eastAsia="Times New Roman" w:cstheme="minorHAnsi"/>
          <w:color w:val="000000"/>
          <w:lang w:val="en-CA"/>
        </w:rPr>
      </w:pPr>
    </w:p>
    <w:p w14:paraId="4F4AB016" w14:textId="7FD2CD2C" w:rsidR="00063934" w:rsidRDefault="00063934">
      <w:pPr>
        <w:rPr>
          <w:rFonts w:ascii="Calibri" w:hAnsi="Calibri" w:cs="Calibri"/>
          <w:b/>
          <w:bCs/>
        </w:rPr>
      </w:pPr>
    </w:p>
    <w:p w14:paraId="55160E57" w14:textId="4A30F519" w:rsidR="00D729EE" w:rsidRDefault="00D729EE">
      <w:pPr>
        <w:rPr>
          <w:rFonts w:ascii="Calibri" w:hAnsi="Calibri" w:cs="Calibri"/>
          <w:b/>
          <w:bCs/>
        </w:rPr>
      </w:pPr>
    </w:p>
    <w:p w14:paraId="5337A396" w14:textId="6AE5C4D8" w:rsidR="00D729EE" w:rsidRDefault="00D729EE">
      <w:pPr>
        <w:rPr>
          <w:rFonts w:ascii="Calibri" w:hAnsi="Calibri" w:cs="Calibri"/>
          <w:b/>
          <w:bCs/>
        </w:rPr>
      </w:pPr>
    </w:p>
    <w:p w14:paraId="0BBD7DC5" w14:textId="4594F720" w:rsidR="00D729EE" w:rsidRDefault="00D729EE">
      <w:pPr>
        <w:rPr>
          <w:rFonts w:ascii="Calibri" w:hAnsi="Calibri" w:cs="Calibri"/>
          <w:b/>
          <w:bCs/>
        </w:rPr>
      </w:pPr>
    </w:p>
    <w:p w14:paraId="7ED9505A" w14:textId="5B043088" w:rsidR="00D729EE" w:rsidRDefault="00D729EE">
      <w:pPr>
        <w:rPr>
          <w:rFonts w:ascii="Calibri" w:hAnsi="Calibri" w:cs="Calibri"/>
          <w:b/>
          <w:bCs/>
        </w:rPr>
      </w:pPr>
    </w:p>
    <w:p w14:paraId="4AC6AA0C" w14:textId="5A7893D3" w:rsidR="00D729EE" w:rsidRDefault="00D729EE">
      <w:pPr>
        <w:rPr>
          <w:rFonts w:ascii="Calibri" w:hAnsi="Calibri" w:cs="Calibri"/>
          <w:b/>
          <w:bCs/>
        </w:rPr>
      </w:pPr>
    </w:p>
    <w:p w14:paraId="5ECBEEED" w14:textId="00283B62" w:rsidR="00D729EE" w:rsidRDefault="00D729EE">
      <w:pPr>
        <w:rPr>
          <w:rFonts w:ascii="Calibri" w:hAnsi="Calibri" w:cs="Calibri"/>
          <w:b/>
          <w:bCs/>
        </w:rPr>
      </w:pPr>
    </w:p>
    <w:p w14:paraId="227ADB5F" w14:textId="63B3B0D9" w:rsidR="00D729EE" w:rsidRDefault="00D729EE">
      <w:pPr>
        <w:rPr>
          <w:rFonts w:ascii="Calibri" w:hAnsi="Calibri" w:cs="Calibri"/>
          <w:b/>
          <w:bCs/>
        </w:rPr>
      </w:pPr>
    </w:p>
    <w:p w14:paraId="7F946632" w14:textId="440B94C1" w:rsidR="00D729EE" w:rsidRDefault="00D729EE">
      <w:pPr>
        <w:rPr>
          <w:rFonts w:ascii="Calibri" w:hAnsi="Calibri" w:cs="Calibri"/>
          <w:b/>
          <w:bCs/>
        </w:rPr>
      </w:pPr>
    </w:p>
    <w:p w14:paraId="0B5677C0" w14:textId="77777777" w:rsidR="00D729EE" w:rsidRDefault="00D729EE">
      <w:pPr>
        <w:rPr>
          <w:rFonts w:ascii="Calibri" w:eastAsiaTheme="majorEastAsia" w:hAnsi="Calibri" w:cs="Calibri"/>
          <w:b/>
          <w:bCs/>
          <w:color w:val="2F5496" w:themeColor="accent1" w:themeShade="BF"/>
          <w:sz w:val="32"/>
          <w:szCs w:val="32"/>
        </w:rPr>
      </w:pPr>
    </w:p>
    <w:p w14:paraId="3BAE8541" w14:textId="76B66B98" w:rsidR="00642C3B" w:rsidRPr="001B1453" w:rsidRDefault="004219DB" w:rsidP="00063934">
      <w:pPr>
        <w:pStyle w:val="Heading1"/>
        <w:rPr>
          <w:rFonts w:ascii="Calibri" w:hAnsi="Calibri" w:cs="Calibri"/>
          <w:b/>
          <w:bCs/>
        </w:rPr>
      </w:pPr>
      <w:bookmarkStart w:id="5" w:name="_Toc14695093"/>
      <w:r w:rsidRPr="001B1453">
        <w:rPr>
          <w:rFonts w:ascii="Calibri" w:hAnsi="Calibri" w:cs="Calibri"/>
          <w:b/>
          <w:bCs/>
        </w:rPr>
        <w:lastRenderedPageBreak/>
        <w:t>Supplemental Information and Appendices</w:t>
      </w:r>
      <w:bookmarkEnd w:id="5"/>
      <w:r w:rsidRPr="001B1453">
        <w:rPr>
          <w:rFonts w:ascii="Calibri" w:hAnsi="Calibri" w:cs="Calibri"/>
          <w:b/>
          <w:bCs/>
        </w:rPr>
        <w:t xml:space="preserve"> </w:t>
      </w:r>
    </w:p>
    <w:p w14:paraId="521F09E6" w14:textId="54A5322A" w:rsidR="00B64125" w:rsidRPr="001B1453" w:rsidRDefault="005C41BD" w:rsidP="000D2CAE">
      <w:pPr>
        <w:rPr>
          <w:rFonts w:ascii="Calibri" w:hAnsi="Calibri" w:cs="Calibri"/>
        </w:rPr>
      </w:pPr>
      <w:r w:rsidRPr="001B1453">
        <w:rPr>
          <w:rFonts w:ascii="Calibri" w:hAnsi="Calibri" w:cs="Calibri"/>
        </w:rPr>
        <w:t xml:space="preserve">Financial </w:t>
      </w:r>
      <w:r w:rsidR="00642C3B" w:rsidRPr="001B1453">
        <w:rPr>
          <w:rFonts w:ascii="Calibri" w:hAnsi="Calibri" w:cs="Calibri"/>
        </w:rPr>
        <w:t>statement</w:t>
      </w:r>
      <w:r w:rsidR="00777DD5" w:rsidRPr="001B1453">
        <w:rPr>
          <w:rFonts w:ascii="Calibri" w:hAnsi="Calibri" w:cs="Calibri"/>
        </w:rPr>
        <w:t>s</w:t>
      </w:r>
      <w:r w:rsidR="00642C3B" w:rsidRPr="001B1453">
        <w:rPr>
          <w:rFonts w:ascii="Calibri" w:hAnsi="Calibri" w:cs="Calibri"/>
        </w:rPr>
        <w:t xml:space="preserve"> </w:t>
      </w:r>
      <w:r w:rsidR="00F03A35" w:rsidRPr="001B1453">
        <w:rPr>
          <w:rFonts w:ascii="Calibri" w:hAnsi="Calibri" w:cs="Calibri"/>
        </w:rPr>
        <w:t xml:space="preserve">attached </w:t>
      </w:r>
    </w:p>
    <w:p w14:paraId="662B2621" w14:textId="77777777" w:rsidR="00F721C3" w:rsidRPr="001B1453" w:rsidRDefault="00F721C3">
      <w:pPr>
        <w:rPr>
          <w:rFonts w:ascii="Calibri" w:hAnsi="Calibri" w:cs="Calibri"/>
          <w:b/>
          <w:bCs/>
        </w:rPr>
      </w:pPr>
    </w:p>
    <w:p w14:paraId="476022CB" w14:textId="2EE72AA7" w:rsidR="00F721C3" w:rsidRPr="001B1453" w:rsidRDefault="00F721C3">
      <w:pPr>
        <w:rPr>
          <w:rFonts w:ascii="Calibri" w:hAnsi="Calibri" w:cs="Calibri"/>
          <w:b/>
          <w:bCs/>
        </w:rPr>
      </w:pPr>
    </w:p>
    <w:sectPr w:rsidR="00F721C3" w:rsidRPr="001B1453" w:rsidSect="00063934">
      <w:footerReference w:type="even" r:id="rId14"/>
      <w:footerReference w:type="default" r:id="rId15"/>
      <w:footerReference w:type="first" r:id="rId16"/>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62768" w14:textId="77777777" w:rsidR="000B3579" w:rsidRDefault="000B3579" w:rsidP="00C74309">
      <w:pPr>
        <w:spacing w:after="0" w:line="240" w:lineRule="auto"/>
      </w:pPr>
      <w:r>
        <w:separator/>
      </w:r>
    </w:p>
  </w:endnote>
  <w:endnote w:type="continuationSeparator" w:id="0">
    <w:p w14:paraId="71533F52" w14:textId="77777777" w:rsidR="000B3579" w:rsidRDefault="000B3579" w:rsidP="00C7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Symbol">
    <w:altName w:val="Segoe UI"/>
    <w:panose1 w:val="020B0502040204020203"/>
    <w:charset w:val="00"/>
    <w:family w:val="swiss"/>
    <w:pitch w:val="variable"/>
    <w:sig w:usb0="800001E3" w:usb1="1200FFEF" w:usb2="00040000" w:usb3="00000000" w:csb0="00000001" w:csb1="00000000"/>
  </w:font>
  <w:font w:name="ArialMT">
    <w:altName w:val="Arial"/>
    <w:panose1 w:val="020B0604020202020204"/>
    <w:charset w:val="00"/>
    <w:family w:val="roman"/>
    <w:notTrueType/>
    <w:pitch w:val="default"/>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6931918"/>
      <w:docPartObj>
        <w:docPartGallery w:val="Page Numbers (Bottom of Page)"/>
        <w:docPartUnique/>
      </w:docPartObj>
    </w:sdtPr>
    <w:sdtEndPr>
      <w:rPr>
        <w:rStyle w:val="PageNumber"/>
      </w:rPr>
    </w:sdtEndPr>
    <w:sdtContent>
      <w:p w14:paraId="1673F937" w14:textId="13805265" w:rsidR="00E36A3D" w:rsidRDefault="00E36A3D" w:rsidP="00E80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2F44ED" w14:textId="77777777" w:rsidR="00E36A3D" w:rsidRDefault="00E36A3D" w:rsidP="00E36A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234182"/>
      <w:docPartObj>
        <w:docPartGallery w:val="Page Numbers (Bottom of Page)"/>
        <w:docPartUnique/>
      </w:docPartObj>
    </w:sdtPr>
    <w:sdtEndPr>
      <w:rPr>
        <w:rStyle w:val="PageNumber"/>
      </w:rPr>
    </w:sdtEndPr>
    <w:sdtContent>
      <w:p w14:paraId="63D99938" w14:textId="26F9F597" w:rsidR="00E36A3D" w:rsidRDefault="00E36A3D" w:rsidP="00E80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9CDDFB" w14:textId="77777777" w:rsidR="00D729EE" w:rsidRPr="00D729EE" w:rsidRDefault="00D729EE" w:rsidP="00D729EE">
    <w:pPr>
      <w:pStyle w:val="Header"/>
      <w:rPr>
        <w:rFonts w:cs="Times New Roman (Body CS)"/>
        <w:color w:val="767171" w:themeColor="background2" w:themeShade="80"/>
        <w:lang w:val="en-CA"/>
      </w:rPr>
    </w:pPr>
    <w:r w:rsidRPr="00D729EE">
      <w:rPr>
        <w:rFonts w:cs="Times New Roman (Body CS)"/>
        <w:color w:val="767171" w:themeColor="background2" w:themeShade="80"/>
        <w:lang w:val="en-CA"/>
      </w:rPr>
      <w:t>Develop Nova Scotia Accountability Report 2018-2019</w:t>
    </w:r>
  </w:p>
  <w:p w14:paraId="522801CB" w14:textId="77777777" w:rsidR="00E36A3D" w:rsidRDefault="00E36A3D" w:rsidP="00D729E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CF39" w14:textId="3ECD67DE" w:rsidR="00D729EE" w:rsidRDefault="00D729EE">
    <w:pPr>
      <w:pStyle w:val="Footer"/>
    </w:pPr>
  </w:p>
  <w:p w14:paraId="69168298" w14:textId="77777777" w:rsidR="00D729EE" w:rsidRDefault="00D72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98D4F" w14:textId="77777777" w:rsidR="000B3579" w:rsidRDefault="000B3579" w:rsidP="00C74309">
      <w:pPr>
        <w:spacing w:after="0" w:line="240" w:lineRule="auto"/>
      </w:pPr>
      <w:r>
        <w:separator/>
      </w:r>
    </w:p>
  </w:footnote>
  <w:footnote w:type="continuationSeparator" w:id="0">
    <w:p w14:paraId="6BB55BB1" w14:textId="77777777" w:rsidR="000B3579" w:rsidRDefault="000B3579" w:rsidP="00C74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67C"/>
    <w:multiLevelType w:val="hybridMultilevel"/>
    <w:tmpl w:val="3DB477AE"/>
    <w:lvl w:ilvl="0" w:tplc="DDAEF2E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1B8C"/>
    <w:multiLevelType w:val="hybridMultilevel"/>
    <w:tmpl w:val="1B723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7246CE"/>
    <w:multiLevelType w:val="hybridMultilevel"/>
    <w:tmpl w:val="3E024E80"/>
    <w:lvl w:ilvl="0" w:tplc="0C1E28B8">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518B2"/>
    <w:multiLevelType w:val="hybridMultilevel"/>
    <w:tmpl w:val="BB6CBCCA"/>
    <w:lvl w:ilvl="0" w:tplc="E5940B3E">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9A1ACF"/>
    <w:multiLevelType w:val="hybridMultilevel"/>
    <w:tmpl w:val="5706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E03D7"/>
    <w:multiLevelType w:val="hybridMultilevel"/>
    <w:tmpl w:val="E294E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F930B8"/>
    <w:multiLevelType w:val="hybridMultilevel"/>
    <w:tmpl w:val="C6F07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61768"/>
    <w:multiLevelType w:val="hybridMultilevel"/>
    <w:tmpl w:val="44F255B2"/>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244E5"/>
    <w:multiLevelType w:val="hybridMultilevel"/>
    <w:tmpl w:val="14487304"/>
    <w:lvl w:ilvl="0" w:tplc="9B14D474">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315A4"/>
    <w:multiLevelType w:val="hybridMultilevel"/>
    <w:tmpl w:val="CFF81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3A4E39"/>
    <w:multiLevelType w:val="hybridMultilevel"/>
    <w:tmpl w:val="6720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243CC"/>
    <w:multiLevelType w:val="multilevel"/>
    <w:tmpl w:val="6F42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D0711C"/>
    <w:multiLevelType w:val="hybridMultilevel"/>
    <w:tmpl w:val="35F0A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037C68"/>
    <w:multiLevelType w:val="hybridMultilevel"/>
    <w:tmpl w:val="CA3A9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C9099B"/>
    <w:multiLevelType w:val="hybridMultilevel"/>
    <w:tmpl w:val="67AED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9655ED"/>
    <w:multiLevelType w:val="hybridMultilevel"/>
    <w:tmpl w:val="39B07D64"/>
    <w:lvl w:ilvl="0" w:tplc="E5940B3E">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561CE4"/>
    <w:multiLevelType w:val="hybridMultilevel"/>
    <w:tmpl w:val="12FE1D54"/>
    <w:lvl w:ilvl="0" w:tplc="E5940B3E">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97611A5"/>
    <w:multiLevelType w:val="hybridMultilevel"/>
    <w:tmpl w:val="3280C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406D99"/>
    <w:multiLevelType w:val="hybridMultilevel"/>
    <w:tmpl w:val="A3F0BA84"/>
    <w:lvl w:ilvl="0" w:tplc="0C1E28B8">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0"/>
  </w:num>
  <w:num w:numId="5">
    <w:abstractNumId w:val="18"/>
  </w:num>
  <w:num w:numId="6">
    <w:abstractNumId w:val="2"/>
  </w:num>
  <w:num w:numId="7">
    <w:abstractNumId w:val="6"/>
  </w:num>
  <w:num w:numId="8">
    <w:abstractNumId w:val="14"/>
  </w:num>
  <w:num w:numId="9">
    <w:abstractNumId w:val="12"/>
  </w:num>
  <w:num w:numId="10">
    <w:abstractNumId w:val="17"/>
  </w:num>
  <w:num w:numId="11">
    <w:abstractNumId w:val="1"/>
  </w:num>
  <w:num w:numId="12">
    <w:abstractNumId w:val="9"/>
  </w:num>
  <w:num w:numId="13">
    <w:abstractNumId w:val="5"/>
  </w:num>
  <w:num w:numId="14">
    <w:abstractNumId w:val="3"/>
  </w:num>
  <w:num w:numId="15">
    <w:abstractNumId w:val="16"/>
  </w:num>
  <w:num w:numId="16">
    <w:abstractNumId w:val="15"/>
  </w:num>
  <w:num w:numId="17">
    <w:abstractNumId w:val="15"/>
  </w:num>
  <w:num w:numId="18">
    <w:abstractNumId w:val="4"/>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94"/>
    <w:rsid w:val="00017991"/>
    <w:rsid w:val="00037AC8"/>
    <w:rsid w:val="000442E5"/>
    <w:rsid w:val="00063934"/>
    <w:rsid w:val="000666E0"/>
    <w:rsid w:val="00071F11"/>
    <w:rsid w:val="000838FA"/>
    <w:rsid w:val="000A00C7"/>
    <w:rsid w:val="000B3579"/>
    <w:rsid w:val="000B55CB"/>
    <w:rsid w:val="000B5C69"/>
    <w:rsid w:val="000D2CAE"/>
    <w:rsid w:val="000D4DE4"/>
    <w:rsid w:val="000E0EB6"/>
    <w:rsid w:val="000F7365"/>
    <w:rsid w:val="000F7445"/>
    <w:rsid w:val="0010475F"/>
    <w:rsid w:val="00112A26"/>
    <w:rsid w:val="00122AEF"/>
    <w:rsid w:val="00180D02"/>
    <w:rsid w:val="001B1453"/>
    <w:rsid w:val="001B1E1E"/>
    <w:rsid w:val="001B4A47"/>
    <w:rsid w:val="001B5A71"/>
    <w:rsid w:val="0022194B"/>
    <w:rsid w:val="002264B0"/>
    <w:rsid w:val="00231D0D"/>
    <w:rsid w:val="002705BB"/>
    <w:rsid w:val="002B07FA"/>
    <w:rsid w:val="002B2245"/>
    <w:rsid w:val="002F2EE3"/>
    <w:rsid w:val="00300AA0"/>
    <w:rsid w:val="00300E3F"/>
    <w:rsid w:val="003019A8"/>
    <w:rsid w:val="00352DC5"/>
    <w:rsid w:val="00371364"/>
    <w:rsid w:val="00375514"/>
    <w:rsid w:val="00375674"/>
    <w:rsid w:val="00383E83"/>
    <w:rsid w:val="0039149A"/>
    <w:rsid w:val="003B0325"/>
    <w:rsid w:val="003B610F"/>
    <w:rsid w:val="003E1F47"/>
    <w:rsid w:val="003E73AA"/>
    <w:rsid w:val="00407246"/>
    <w:rsid w:val="004219DB"/>
    <w:rsid w:val="004815ED"/>
    <w:rsid w:val="004A2A2D"/>
    <w:rsid w:val="004A5B0A"/>
    <w:rsid w:val="004D1C33"/>
    <w:rsid w:val="004D4232"/>
    <w:rsid w:val="004F0A53"/>
    <w:rsid w:val="00503E81"/>
    <w:rsid w:val="0050536C"/>
    <w:rsid w:val="00526503"/>
    <w:rsid w:val="00535A99"/>
    <w:rsid w:val="00555AF3"/>
    <w:rsid w:val="00576F52"/>
    <w:rsid w:val="00584DBB"/>
    <w:rsid w:val="005A0A73"/>
    <w:rsid w:val="005A5544"/>
    <w:rsid w:val="005A735E"/>
    <w:rsid w:val="005C0323"/>
    <w:rsid w:val="005C41BD"/>
    <w:rsid w:val="005D0E48"/>
    <w:rsid w:val="005D28F9"/>
    <w:rsid w:val="005D68F9"/>
    <w:rsid w:val="00617035"/>
    <w:rsid w:val="00633B93"/>
    <w:rsid w:val="00642C3B"/>
    <w:rsid w:val="0065709B"/>
    <w:rsid w:val="00691E0D"/>
    <w:rsid w:val="00693CA7"/>
    <w:rsid w:val="006A5A41"/>
    <w:rsid w:val="006B2ABC"/>
    <w:rsid w:val="006B4AB9"/>
    <w:rsid w:val="007564FC"/>
    <w:rsid w:val="00775BA6"/>
    <w:rsid w:val="00777DD5"/>
    <w:rsid w:val="00783F56"/>
    <w:rsid w:val="0079153B"/>
    <w:rsid w:val="007946A2"/>
    <w:rsid w:val="00795341"/>
    <w:rsid w:val="00801CA7"/>
    <w:rsid w:val="008021C1"/>
    <w:rsid w:val="00810F1A"/>
    <w:rsid w:val="00813FDD"/>
    <w:rsid w:val="00847B63"/>
    <w:rsid w:val="00850BCA"/>
    <w:rsid w:val="00857EE4"/>
    <w:rsid w:val="00925600"/>
    <w:rsid w:val="00926803"/>
    <w:rsid w:val="00944CF2"/>
    <w:rsid w:val="00945DC2"/>
    <w:rsid w:val="00951AA8"/>
    <w:rsid w:val="009A16F3"/>
    <w:rsid w:val="009A6522"/>
    <w:rsid w:val="009B7A96"/>
    <w:rsid w:val="009C6ADE"/>
    <w:rsid w:val="009F2A35"/>
    <w:rsid w:val="00A2266B"/>
    <w:rsid w:val="00A24AC2"/>
    <w:rsid w:val="00A27790"/>
    <w:rsid w:val="00A30280"/>
    <w:rsid w:val="00A44C18"/>
    <w:rsid w:val="00A76567"/>
    <w:rsid w:val="00A9739E"/>
    <w:rsid w:val="00AD259C"/>
    <w:rsid w:val="00AE4C8F"/>
    <w:rsid w:val="00B016B0"/>
    <w:rsid w:val="00B275FA"/>
    <w:rsid w:val="00B31120"/>
    <w:rsid w:val="00B64125"/>
    <w:rsid w:val="00B77D59"/>
    <w:rsid w:val="00BA102B"/>
    <w:rsid w:val="00BD4425"/>
    <w:rsid w:val="00C14893"/>
    <w:rsid w:val="00C369A8"/>
    <w:rsid w:val="00C41B9E"/>
    <w:rsid w:val="00C60D04"/>
    <w:rsid w:val="00C7253C"/>
    <w:rsid w:val="00C74309"/>
    <w:rsid w:val="00C9005A"/>
    <w:rsid w:val="00CA2BA3"/>
    <w:rsid w:val="00D01D9A"/>
    <w:rsid w:val="00D05D9D"/>
    <w:rsid w:val="00D062A4"/>
    <w:rsid w:val="00D10339"/>
    <w:rsid w:val="00D45540"/>
    <w:rsid w:val="00D52BFA"/>
    <w:rsid w:val="00D729EE"/>
    <w:rsid w:val="00D72D29"/>
    <w:rsid w:val="00DB403F"/>
    <w:rsid w:val="00DD2A7D"/>
    <w:rsid w:val="00E00E9A"/>
    <w:rsid w:val="00E36A3D"/>
    <w:rsid w:val="00E610D7"/>
    <w:rsid w:val="00E71BE7"/>
    <w:rsid w:val="00E80128"/>
    <w:rsid w:val="00E80157"/>
    <w:rsid w:val="00E87EF6"/>
    <w:rsid w:val="00EC2C13"/>
    <w:rsid w:val="00ED13C1"/>
    <w:rsid w:val="00F02377"/>
    <w:rsid w:val="00F02D1B"/>
    <w:rsid w:val="00F03A35"/>
    <w:rsid w:val="00F100DF"/>
    <w:rsid w:val="00F170CC"/>
    <w:rsid w:val="00F43AAA"/>
    <w:rsid w:val="00F51678"/>
    <w:rsid w:val="00F721C3"/>
    <w:rsid w:val="00F76BEF"/>
    <w:rsid w:val="00F80782"/>
    <w:rsid w:val="00F9160C"/>
    <w:rsid w:val="00F93001"/>
    <w:rsid w:val="00F97694"/>
    <w:rsid w:val="00FD39CC"/>
    <w:rsid w:val="00FE2778"/>
    <w:rsid w:val="00FF1602"/>
    <w:rsid w:val="00FF4329"/>
    <w:rsid w:val="00FF6C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3D16C"/>
  <w15:chartTrackingRefBased/>
  <w15:docId w15:val="{F1DE6A5B-9E0E-4D0D-BB4C-6AE81197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97694"/>
    <w:rPr>
      <w:lang w:val="en-US"/>
    </w:rPr>
  </w:style>
  <w:style w:type="paragraph" w:styleId="Heading1">
    <w:name w:val="heading 1"/>
    <w:basedOn w:val="Normal"/>
    <w:next w:val="Normal"/>
    <w:link w:val="Heading1Char"/>
    <w:uiPriority w:val="9"/>
    <w:qFormat/>
    <w:rsid w:val="000639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5">
    <w:name w:val="Grid Table 4 Accent 5"/>
    <w:basedOn w:val="TableNormal"/>
    <w:uiPriority w:val="49"/>
    <w:rsid w:val="00F97694"/>
    <w:pPr>
      <w:spacing w:after="0" w:line="240" w:lineRule="auto"/>
    </w:pPr>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FF4329"/>
    <w:pPr>
      <w:ind w:left="720"/>
      <w:contextualSpacing/>
    </w:pPr>
  </w:style>
  <w:style w:type="paragraph" w:styleId="Header">
    <w:name w:val="header"/>
    <w:basedOn w:val="Normal"/>
    <w:link w:val="HeaderChar"/>
    <w:uiPriority w:val="99"/>
    <w:unhideWhenUsed/>
    <w:rsid w:val="00C74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309"/>
    <w:rPr>
      <w:lang w:val="en-US"/>
    </w:rPr>
  </w:style>
  <w:style w:type="paragraph" w:styleId="Footer">
    <w:name w:val="footer"/>
    <w:basedOn w:val="Normal"/>
    <w:link w:val="FooterChar"/>
    <w:uiPriority w:val="99"/>
    <w:unhideWhenUsed/>
    <w:rsid w:val="00C74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309"/>
    <w:rPr>
      <w:lang w:val="en-US"/>
    </w:rPr>
  </w:style>
  <w:style w:type="paragraph" w:customStyle="1" w:styleId="Default">
    <w:name w:val="Default"/>
    <w:rsid w:val="009A6522"/>
    <w:pPr>
      <w:autoSpaceDE w:val="0"/>
      <w:autoSpaceDN w:val="0"/>
      <w:adjustRightInd w:val="0"/>
      <w:spacing w:after="0" w:line="240" w:lineRule="auto"/>
    </w:pPr>
    <w:rPr>
      <w:rFonts w:ascii="Segoe UI Symbol" w:hAnsi="Segoe UI Symbol" w:cs="Segoe UI Symbol"/>
      <w:color w:val="000000"/>
      <w:sz w:val="24"/>
      <w:szCs w:val="24"/>
      <w:lang w:val="en-US"/>
    </w:rPr>
  </w:style>
  <w:style w:type="paragraph" w:styleId="NormalWeb">
    <w:name w:val="Normal (Web)"/>
    <w:basedOn w:val="Normal"/>
    <w:uiPriority w:val="99"/>
    <w:unhideWhenUsed/>
    <w:rsid w:val="00850BCA"/>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E36A3D"/>
  </w:style>
  <w:style w:type="character" w:customStyle="1" w:styleId="apple-converted-space">
    <w:name w:val="apple-converted-space"/>
    <w:basedOn w:val="DefaultParagraphFont"/>
    <w:rsid w:val="00D52BFA"/>
  </w:style>
  <w:style w:type="paragraph" w:customStyle="1" w:styleId="list-lead-in">
    <w:name w:val="list-lead-in"/>
    <w:basedOn w:val="Normal"/>
    <w:rsid w:val="00D52BFA"/>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F100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00DF"/>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F43AAA"/>
    <w:rPr>
      <w:sz w:val="16"/>
      <w:szCs w:val="16"/>
    </w:rPr>
  </w:style>
  <w:style w:type="paragraph" w:styleId="CommentText">
    <w:name w:val="annotation text"/>
    <w:basedOn w:val="Normal"/>
    <w:link w:val="CommentTextChar"/>
    <w:uiPriority w:val="99"/>
    <w:unhideWhenUsed/>
    <w:rsid w:val="00F43AAA"/>
    <w:pPr>
      <w:spacing w:line="240" w:lineRule="auto"/>
    </w:pPr>
    <w:rPr>
      <w:sz w:val="20"/>
      <w:szCs w:val="20"/>
    </w:rPr>
  </w:style>
  <w:style w:type="character" w:customStyle="1" w:styleId="CommentTextChar">
    <w:name w:val="Comment Text Char"/>
    <w:basedOn w:val="DefaultParagraphFont"/>
    <w:link w:val="CommentText"/>
    <w:uiPriority w:val="99"/>
    <w:rsid w:val="00F43AAA"/>
    <w:rPr>
      <w:sz w:val="20"/>
      <w:szCs w:val="20"/>
      <w:lang w:val="en-US"/>
    </w:rPr>
  </w:style>
  <w:style w:type="paragraph" w:styleId="CommentSubject">
    <w:name w:val="annotation subject"/>
    <w:basedOn w:val="CommentText"/>
    <w:next w:val="CommentText"/>
    <w:link w:val="CommentSubjectChar"/>
    <w:uiPriority w:val="99"/>
    <w:semiHidden/>
    <w:unhideWhenUsed/>
    <w:rsid w:val="00F43AAA"/>
    <w:rPr>
      <w:b/>
      <w:bCs/>
    </w:rPr>
  </w:style>
  <w:style w:type="character" w:customStyle="1" w:styleId="CommentSubjectChar">
    <w:name w:val="Comment Subject Char"/>
    <w:basedOn w:val="CommentTextChar"/>
    <w:link w:val="CommentSubject"/>
    <w:uiPriority w:val="99"/>
    <w:semiHidden/>
    <w:rsid w:val="00F43AAA"/>
    <w:rPr>
      <w:b/>
      <w:bCs/>
      <w:sz w:val="20"/>
      <w:szCs w:val="20"/>
      <w:lang w:val="en-US"/>
    </w:rPr>
  </w:style>
  <w:style w:type="character" w:customStyle="1" w:styleId="Heading1Char">
    <w:name w:val="Heading 1 Char"/>
    <w:basedOn w:val="DefaultParagraphFont"/>
    <w:link w:val="Heading1"/>
    <w:uiPriority w:val="9"/>
    <w:rsid w:val="00063934"/>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063934"/>
    <w:pPr>
      <w:spacing w:before="480" w:line="276" w:lineRule="auto"/>
      <w:outlineLvl w:val="9"/>
    </w:pPr>
    <w:rPr>
      <w:b/>
      <w:bCs/>
      <w:sz w:val="28"/>
      <w:szCs w:val="28"/>
    </w:rPr>
  </w:style>
  <w:style w:type="paragraph" w:styleId="TOC1">
    <w:name w:val="toc 1"/>
    <w:basedOn w:val="Normal"/>
    <w:next w:val="Normal"/>
    <w:autoRedefine/>
    <w:uiPriority w:val="39"/>
    <w:unhideWhenUsed/>
    <w:rsid w:val="00063934"/>
    <w:pPr>
      <w:spacing w:before="120" w:after="0"/>
    </w:pPr>
    <w:rPr>
      <w:b/>
      <w:bCs/>
      <w:i/>
      <w:iCs/>
      <w:sz w:val="24"/>
      <w:szCs w:val="24"/>
    </w:rPr>
  </w:style>
  <w:style w:type="paragraph" w:styleId="TOC2">
    <w:name w:val="toc 2"/>
    <w:basedOn w:val="Normal"/>
    <w:next w:val="Normal"/>
    <w:autoRedefine/>
    <w:uiPriority w:val="39"/>
    <w:semiHidden/>
    <w:unhideWhenUsed/>
    <w:rsid w:val="00063934"/>
    <w:pPr>
      <w:spacing w:before="120" w:after="0"/>
      <w:ind w:left="220"/>
    </w:pPr>
    <w:rPr>
      <w:b/>
      <w:bCs/>
    </w:rPr>
  </w:style>
  <w:style w:type="paragraph" w:styleId="TOC3">
    <w:name w:val="toc 3"/>
    <w:basedOn w:val="Normal"/>
    <w:next w:val="Normal"/>
    <w:autoRedefine/>
    <w:uiPriority w:val="39"/>
    <w:semiHidden/>
    <w:unhideWhenUsed/>
    <w:rsid w:val="00063934"/>
    <w:pPr>
      <w:spacing w:after="0"/>
      <w:ind w:left="440"/>
    </w:pPr>
    <w:rPr>
      <w:sz w:val="20"/>
      <w:szCs w:val="20"/>
    </w:rPr>
  </w:style>
  <w:style w:type="paragraph" w:styleId="TOC4">
    <w:name w:val="toc 4"/>
    <w:basedOn w:val="Normal"/>
    <w:next w:val="Normal"/>
    <w:autoRedefine/>
    <w:uiPriority w:val="39"/>
    <w:semiHidden/>
    <w:unhideWhenUsed/>
    <w:rsid w:val="00063934"/>
    <w:pPr>
      <w:spacing w:after="0"/>
      <w:ind w:left="660"/>
    </w:pPr>
    <w:rPr>
      <w:sz w:val="20"/>
      <w:szCs w:val="20"/>
    </w:rPr>
  </w:style>
  <w:style w:type="paragraph" w:styleId="TOC5">
    <w:name w:val="toc 5"/>
    <w:basedOn w:val="Normal"/>
    <w:next w:val="Normal"/>
    <w:autoRedefine/>
    <w:uiPriority w:val="39"/>
    <w:semiHidden/>
    <w:unhideWhenUsed/>
    <w:rsid w:val="00063934"/>
    <w:pPr>
      <w:spacing w:after="0"/>
      <w:ind w:left="880"/>
    </w:pPr>
    <w:rPr>
      <w:sz w:val="20"/>
      <w:szCs w:val="20"/>
    </w:rPr>
  </w:style>
  <w:style w:type="paragraph" w:styleId="TOC6">
    <w:name w:val="toc 6"/>
    <w:basedOn w:val="Normal"/>
    <w:next w:val="Normal"/>
    <w:autoRedefine/>
    <w:uiPriority w:val="39"/>
    <w:semiHidden/>
    <w:unhideWhenUsed/>
    <w:rsid w:val="00063934"/>
    <w:pPr>
      <w:spacing w:after="0"/>
      <w:ind w:left="1100"/>
    </w:pPr>
    <w:rPr>
      <w:sz w:val="20"/>
      <w:szCs w:val="20"/>
    </w:rPr>
  </w:style>
  <w:style w:type="paragraph" w:styleId="TOC7">
    <w:name w:val="toc 7"/>
    <w:basedOn w:val="Normal"/>
    <w:next w:val="Normal"/>
    <w:autoRedefine/>
    <w:uiPriority w:val="39"/>
    <w:semiHidden/>
    <w:unhideWhenUsed/>
    <w:rsid w:val="00063934"/>
    <w:pPr>
      <w:spacing w:after="0"/>
      <w:ind w:left="1320"/>
    </w:pPr>
    <w:rPr>
      <w:sz w:val="20"/>
      <w:szCs w:val="20"/>
    </w:rPr>
  </w:style>
  <w:style w:type="paragraph" w:styleId="TOC8">
    <w:name w:val="toc 8"/>
    <w:basedOn w:val="Normal"/>
    <w:next w:val="Normal"/>
    <w:autoRedefine/>
    <w:uiPriority w:val="39"/>
    <w:semiHidden/>
    <w:unhideWhenUsed/>
    <w:rsid w:val="00063934"/>
    <w:pPr>
      <w:spacing w:after="0"/>
      <w:ind w:left="1540"/>
    </w:pPr>
    <w:rPr>
      <w:sz w:val="20"/>
      <w:szCs w:val="20"/>
    </w:rPr>
  </w:style>
  <w:style w:type="paragraph" w:styleId="TOC9">
    <w:name w:val="toc 9"/>
    <w:basedOn w:val="Normal"/>
    <w:next w:val="Normal"/>
    <w:autoRedefine/>
    <w:uiPriority w:val="39"/>
    <w:semiHidden/>
    <w:unhideWhenUsed/>
    <w:rsid w:val="00063934"/>
    <w:pPr>
      <w:spacing w:after="0"/>
      <w:ind w:left="1760"/>
    </w:pPr>
    <w:rPr>
      <w:sz w:val="20"/>
      <w:szCs w:val="20"/>
    </w:rPr>
  </w:style>
  <w:style w:type="character" w:styleId="Hyperlink">
    <w:name w:val="Hyperlink"/>
    <w:basedOn w:val="DefaultParagraphFont"/>
    <w:uiPriority w:val="99"/>
    <w:unhideWhenUsed/>
    <w:rsid w:val="00063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6322">
      <w:bodyDiv w:val="1"/>
      <w:marLeft w:val="0"/>
      <w:marRight w:val="0"/>
      <w:marTop w:val="0"/>
      <w:marBottom w:val="0"/>
      <w:divBdr>
        <w:top w:val="none" w:sz="0" w:space="0" w:color="auto"/>
        <w:left w:val="none" w:sz="0" w:space="0" w:color="auto"/>
        <w:bottom w:val="none" w:sz="0" w:space="0" w:color="auto"/>
        <w:right w:val="none" w:sz="0" w:space="0" w:color="auto"/>
      </w:divBdr>
      <w:divsChild>
        <w:div w:id="1472289245">
          <w:marLeft w:val="0"/>
          <w:marRight w:val="0"/>
          <w:marTop w:val="0"/>
          <w:marBottom w:val="0"/>
          <w:divBdr>
            <w:top w:val="none" w:sz="0" w:space="0" w:color="auto"/>
            <w:left w:val="none" w:sz="0" w:space="0" w:color="auto"/>
            <w:bottom w:val="none" w:sz="0" w:space="0" w:color="auto"/>
            <w:right w:val="none" w:sz="0" w:space="0" w:color="auto"/>
          </w:divBdr>
          <w:divsChild>
            <w:div w:id="116947832">
              <w:marLeft w:val="0"/>
              <w:marRight w:val="0"/>
              <w:marTop w:val="0"/>
              <w:marBottom w:val="0"/>
              <w:divBdr>
                <w:top w:val="none" w:sz="0" w:space="0" w:color="auto"/>
                <w:left w:val="none" w:sz="0" w:space="0" w:color="auto"/>
                <w:bottom w:val="none" w:sz="0" w:space="0" w:color="auto"/>
                <w:right w:val="none" w:sz="0" w:space="0" w:color="auto"/>
              </w:divBdr>
              <w:divsChild>
                <w:div w:id="1178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23986">
      <w:bodyDiv w:val="1"/>
      <w:marLeft w:val="0"/>
      <w:marRight w:val="0"/>
      <w:marTop w:val="0"/>
      <w:marBottom w:val="0"/>
      <w:divBdr>
        <w:top w:val="none" w:sz="0" w:space="0" w:color="auto"/>
        <w:left w:val="none" w:sz="0" w:space="0" w:color="auto"/>
        <w:bottom w:val="none" w:sz="0" w:space="0" w:color="auto"/>
        <w:right w:val="none" w:sz="0" w:space="0" w:color="auto"/>
      </w:divBdr>
      <w:divsChild>
        <w:div w:id="818359">
          <w:marLeft w:val="0"/>
          <w:marRight w:val="0"/>
          <w:marTop w:val="0"/>
          <w:marBottom w:val="0"/>
          <w:divBdr>
            <w:top w:val="none" w:sz="0" w:space="0" w:color="auto"/>
            <w:left w:val="none" w:sz="0" w:space="0" w:color="auto"/>
            <w:bottom w:val="none" w:sz="0" w:space="0" w:color="auto"/>
            <w:right w:val="none" w:sz="0" w:space="0" w:color="auto"/>
          </w:divBdr>
          <w:divsChild>
            <w:div w:id="34428834">
              <w:marLeft w:val="0"/>
              <w:marRight w:val="0"/>
              <w:marTop w:val="0"/>
              <w:marBottom w:val="0"/>
              <w:divBdr>
                <w:top w:val="none" w:sz="0" w:space="0" w:color="auto"/>
                <w:left w:val="none" w:sz="0" w:space="0" w:color="auto"/>
                <w:bottom w:val="none" w:sz="0" w:space="0" w:color="auto"/>
                <w:right w:val="none" w:sz="0" w:space="0" w:color="auto"/>
              </w:divBdr>
              <w:divsChild>
                <w:div w:id="16236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37925">
      <w:bodyDiv w:val="1"/>
      <w:marLeft w:val="0"/>
      <w:marRight w:val="0"/>
      <w:marTop w:val="0"/>
      <w:marBottom w:val="0"/>
      <w:divBdr>
        <w:top w:val="none" w:sz="0" w:space="0" w:color="auto"/>
        <w:left w:val="none" w:sz="0" w:space="0" w:color="auto"/>
        <w:bottom w:val="none" w:sz="0" w:space="0" w:color="auto"/>
        <w:right w:val="none" w:sz="0" w:space="0" w:color="auto"/>
      </w:divBdr>
    </w:div>
    <w:div w:id="582647184">
      <w:bodyDiv w:val="1"/>
      <w:marLeft w:val="0"/>
      <w:marRight w:val="0"/>
      <w:marTop w:val="0"/>
      <w:marBottom w:val="0"/>
      <w:divBdr>
        <w:top w:val="none" w:sz="0" w:space="0" w:color="auto"/>
        <w:left w:val="none" w:sz="0" w:space="0" w:color="auto"/>
        <w:bottom w:val="none" w:sz="0" w:space="0" w:color="auto"/>
        <w:right w:val="none" w:sz="0" w:space="0" w:color="auto"/>
      </w:divBdr>
      <w:divsChild>
        <w:div w:id="1453329257">
          <w:marLeft w:val="0"/>
          <w:marRight w:val="0"/>
          <w:marTop w:val="0"/>
          <w:marBottom w:val="0"/>
          <w:divBdr>
            <w:top w:val="none" w:sz="0" w:space="0" w:color="auto"/>
            <w:left w:val="none" w:sz="0" w:space="0" w:color="auto"/>
            <w:bottom w:val="none" w:sz="0" w:space="0" w:color="auto"/>
            <w:right w:val="none" w:sz="0" w:space="0" w:color="auto"/>
          </w:divBdr>
        </w:div>
        <w:div w:id="608852389">
          <w:marLeft w:val="0"/>
          <w:marRight w:val="0"/>
          <w:marTop w:val="0"/>
          <w:marBottom w:val="0"/>
          <w:divBdr>
            <w:top w:val="none" w:sz="0" w:space="0" w:color="auto"/>
            <w:left w:val="none" w:sz="0" w:space="0" w:color="auto"/>
            <w:bottom w:val="none" w:sz="0" w:space="0" w:color="auto"/>
            <w:right w:val="none" w:sz="0" w:space="0" w:color="auto"/>
          </w:divBdr>
          <w:divsChild>
            <w:div w:id="9410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0733">
      <w:bodyDiv w:val="1"/>
      <w:marLeft w:val="0"/>
      <w:marRight w:val="0"/>
      <w:marTop w:val="0"/>
      <w:marBottom w:val="0"/>
      <w:divBdr>
        <w:top w:val="none" w:sz="0" w:space="0" w:color="auto"/>
        <w:left w:val="none" w:sz="0" w:space="0" w:color="auto"/>
        <w:bottom w:val="none" w:sz="0" w:space="0" w:color="auto"/>
        <w:right w:val="none" w:sz="0" w:space="0" w:color="auto"/>
      </w:divBdr>
    </w:div>
    <w:div w:id="731120073">
      <w:bodyDiv w:val="1"/>
      <w:marLeft w:val="0"/>
      <w:marRight w:val="0"/>
      <w:marTop w:val="0"/>
      <w:marBottom w:val="0"/>
      <w:divBdr>
        <w:top w:val="none" w:sz="0" w:space="0" w:color="auto"/>
        <w:left w:val="none" w:sz="0" w:space="0" w:color="auto"/>
        <w:bottom w:val="none" w:sz="0" w:space="0" w:color="auto"/>
        <w:right w:val="none" w:sz="0" w:space="0" w:color="auto"/>
      </w:divBdr>
      <w:divsChild>
        <w:div w:id="1945183911">
          <w:marLeft w:val="0"/>
          <w:marRight w:val="0"/>
          <w:marTop w:val="0"/>
          <w:marBottom w:val="0"/>
          <w:divBdr>
            <w:top w:val="none" w:sz="0" w:space="0" w:color="auto"/>
            <w:left w:val="none" w:sz="0" w:space="0" w:color="auto"/>
            <w:bottom w:val="none" w:sz="0" w:space="0" w:color="auto"/>
            <w:right w:val="none" w:sz="0" w:space="0" w:color="auto"/>
          </w:divBdr>
        </w:div>
        <w:div w:id="679552571">
          <w:marLeft w:val="0"/>
          <w:marRight w:val="0"/>
          <w:marTop w:val="0"/>
          <w:marBottom w:val="0"/>
          <w:divBdr>
            <w:top w:val="none" w:sz="0" w:space="0" w:color="auto"/>
            <w:left w:val="none" w:sz="0" w:space="0" w:color="auto"/>
            <w:bottom w:val="none" w:sz="0" w:space="0" w:color="auto"/>
            <w:right w:val="none" w:sz="0" w:space="0" w:color="auto"/>
          </w:divBdr>
          <w:divsChild>
            <w:div w:id="1289973328">
              <w:marLeft w:val="0"/>
              <w:marRight w:val="0"/>
              <w:marTop w:val="0"/>
              <w:marBottom w:val="0"/>
              <w:divBdr>
                <w:top w:val="none" w:sz="0" w:space="0" w:color="auto"/>
                <w:left w:val="none" w:sz="0" w:space="0" w:color="auto"/>
                <w:bottom w:val="none" w:sz="0" w:space="0" w:color="auto"/>
                <w:right w:val="none" w:sz="0" w:space="0" w:color="auto"/>
              </w:divBdr>
              <w:divsChild>
                <w:div w:id="2043480130">
                  <w:marLeft w:val="0"/>
                  <w:marRight w:val="0"/>
                  <w:marTop w:val="0"/>
                  <w:marBottom w:val="0"/>
                  <w:divBdr>
                    <w:top w:val="none" w:sz="0" w:space="0" w:color="auto"/>
                    <w:left w:val="none" w:sz="0" w:space="0" w:color="auto"/>
                    <w:bottom w:val="none" w:sz="0" w:space="0" w:color="auto"/>
                    <w:right w:val="none" w:sz="0" w:space="0" w:color="auto"/>
                  </w:divBdr>
                  <w:divsChild>
                    <w:div w:id="1661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923390">
      <w:bodyDiv w:val="1"/>
      <w:marLeft w:val="0"/>
      <w:marRight w:val="0"/>
      <w:marTop w:val="0"/>
      <w:marBottom w:val="0"/>
      <w:divBdr>
        <w:top w:val="none" w:sz="0" w:space="0" w:color="auto"/>
        <w:left w:val="none" w:sz="0" w:space="0" w:color="auto"/>
        <w:bottom w:val="none" w:sz="0" w:space="0" w:color="auto"/>
        <w:right w:val="none" w:sz="0" w:space="0" w:color="auto"/>
      </w:divBdr>
    </w:div>
    <w:div w:id="1137407200">
      <w:bodyDiv w:val="1"/>
      <w:marLeft w:val="0"/>
      <w:marRight w:val="0"/>
      <w:marTop w:val="0"/>
      <w:marBottom w:val="0"/>
      <w:divBdr>
        <w:top w:val="none" w:sz="0" w:space="0" w:color="auto"/>
        <w:left w:val="none" w:sz="0" w:space="0" w:color="auto"/>
        <w:bottom w:val="none" w:sz="0" w:space="0" w:color="auto"/>
        <w:right w:val="none" w:sz="0" w:space="0" w:color="auto"/>
      </w:divBdr>
      <w:divsChild>
        <w:div w:id="218127268">
          <w:marLeft w:val="0"/>
          <w:marRight w:val="0"/>
          <w:marTop w:val="0"/>
          <w:marBottom w:val="0"/>
          <w:divBdr>
            <w:top w:val="none" w:sz="0" w:space="0" w:color="auto"/>
            <w:left w:val="none" w:sz="0" w:space="0" w:color="auto"/>
            <w:bottom w:val="none" w:sz="0" w:space="0" w:color="auto"/>
            <w:right w:val="none" w:sz="0" w:space="0" w:color="auto"/>
          </w:divBdr>
          <w:divsChild>
            <w:div w:id="1876117309">
              <w:marLeft w:val="0"/>
              <w:marRight w:val="0"/>
              <w:marTop w:val="0"/>
              <w:marBottom w:val="0"/>
              <w:divBdr>
                <w:top w:val="none" w:sz="0" w:space="0" w:color="auto"/>
                <w:left w:val="none" w:sz="0" w:space="0" w:color="auto"/>
                <w:bottom w:val="none" w:sz="0" w:space="0" w:color="auto"/>
                <w:right w:val="none" w:sz="0" w:space="0" w:color="auto"/>
              </w:divBdr>
              <w:divsChild>
                <w:div w:id="2029523002">
                  <w:marLeft w:val="0"/>
                  <w:marRight w:val="0"/>
                  <w:marTop w:val="0"/>
                  <w:marBottom w:val="0"/>
                  <w:divBdr>
                    <w:top w:val="none" w:sz="0" w:space="0" w:color="auto"/>
                    <w:left w:val="none" w:sz="0" w:space="0" w:color="auto"/>
                    <w:bottom w:val="none" w:sz="0" w:space="0" w:color="auto"/>
                    <w:right w:val="none" w:sz="0" w:space="0" w:color="auto"/>
                  </w:divBdr>
                </w:div>
                <w:div w:id="1064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9437">
      <w:bodyDiv w:val="1"/>
      <w:marLeft w:val="0"/>
      <w:marRight w:val="0"/>
      <w:marTop w:val="0"/>
      <w:marBottom w:val="0"/>
      <w:divBdr>
        <w:top w:val="none" w:sz="0" w:space="0" w:color="auto"/>
        <w:left w:val="none" w:sz="0" w:space="0" w:color="auto"/>
        <w:bottom w:val="none" w:sz="0" w:space="0" w:color="auto"/>
        <w:right w:val="none" w:sz="0" w:space="0" w:color="auto"/>
      </w:divBdr>
      <w:divsChild>
        <w:div w:id="1766606051">
          <w:marLeft w:val="0"/>
          <w:marRight w:val="0"/>
          <w:marTop w:val="0"/>
          <w:marBottom w:val="0"/>
          <w:divBdr>
            <w:top w:val="none" w:sz="0" w:space="0" w:color="auto"/>
            <w:left w:val="none" w:sz="0" w:space="0" w:color="auto"/>
            <w:bottom w:val="none" w:sz="0" w:space="0" w:color="auto"/>
            <w:right w:val="none" w:sz="0" w:space="0" w:color="auto"/>
          </w:divBdr>
        </w:div>
      </w:divsChild>
    </w:div>
    <w:div w:id="1224412144">
      <w:bodyDiv w:val="1"/>
      <w:marLeft w:val="0"/>
      <w:marRight w:val="0"/>
      <w:marTop w:val="0"/>
      <w:marBottom w:val="0"/>
      <w:divBdr>
        <w:top w:val="none" w:sz="0" w:space="0" w:color="auto"/>
        <w:left w:val="none" w:sz="0" w:space="0" w:color="auto"/>
        <w:bottom w:val="none" w:sz="0" w:space="0" w:color="auto"/>
        <w:right w:val="none" w:sz="0" w:space="0" w:color="auto"/>
      </w:divBdr>
      <w:divsChild>
        <w:div w:id="1573732558">
          <w:marLeft w:val="0"/>
          <w:marRight w:val="0"/>
          <w:marTop w:val="0"/>
          <w:marBottom w:val="0"/>
          <w:divBdr>
            <w:top w:val="none" w:sz="0" w:space="0" w:color="auto"/>
            <w:left w:val="none" w:sz="0" w:space="0" w:color="auto"/>
            <w:bottom w:val="none" w:sz="0" w:space="0" w:color="auto"/>
            <w:right w:val="none" w:sz="0" w:space="0" w:color="auto"/>
          </w:divBdr>
          <w:divsChild>
            <w:div w:id="8024227">
              <w:marLeft w:val="0"/>
              <w:marRight w:val="0"/>
              <w:marTop w:val="0"/>
              <w:marBottom w:val="0"/>
              <w:divBdr>
                <w:top w:val="none" w:sz="0" w:space="0" w:color="auto"/>
                <w:left w:val="none" w:sz="0" w:space="0" w:color="auto"/>
                <w:bottom w:val="none" w:sz="0" w:space="0" w:color="auto"/>
                <w:right w:val="none" w:sz="0" w:space="0" w:color="auto"/>
              </w:divBdr>
              <w:divsChild>
                <w:div w:id="226648881">
                  <w:marLeft w:val="0"/>
                  <w:marRight w:val="0"/>
                  <w:marTop w:val="0"/>
                  <w:marBottom w:val="0"/>
                  <w:divBdr>
                    <w:top w:val="none" w:sz="0" w:space="0" w:color="auto"/>
                    <w:left w:val="none" w:sz="0" w:space="0" w:color="auto"/>
                    <w:bottom w:val="none" w:sz="0" w:space="0" w:color="auto"/>
                    <w:right w:val="none" w:sz="0" w:space="0" w:color="auto"/>
                  </w:divBdr>
                </w:div>
              </w:divsChild>
            </w:div>
            <w:div w:id="760563045">
              <w:marLeft w:val="0"/>
              <w:marRight w:val="0"/>
              <w:marTop w:val="0"/>
              <w:marBottom w:val="0"/>
              <w:divBdr>
                <w:top w:val="none" w:sz="0" w:space="0" w:color="auto"/>
                <w:left w:val="none" w:sz="0" w:space="0" w:color="auto"/>
                <w:bottom w:val="none" w:sz="0" w:space="0" w:color="auto"/>
                <w:right w:val="none" w:sz="0" w:space="0" w:color="auto"/>
              </w:divBdr>
              <w:divsChild>
                <w:div w:id="9769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62669">
      <w:bodyDiv w:val="1"/>
      <w:marLeft w:val="0"/>
      <w:marRight w:val="0"/>
      <w:marTop w:val="0"/>
      <w:marBottom w:val="0"/>
      <w:divBdr>
        <w:top w:val="none" w:sz="0" w:space="0" w:color="auto"/>
        <w:left w:val="none" w:sz="0" w:space="0" w:color="auto"/>
        <w:bottom w:val="none" w:sz="0" w:space="0" w:color="auto"/>
        <w:right w:val="none" w:sz="0" w:space="0" w:color="auto"/>
      </w:divBdr>
    </w:div>
    <w:div w:id="1398699917">
      <w:bodyDiv w:val="1"/>
      <w:marLeft w:val="0"/>
      <w:marRight w:val="0"/>
      <w:marTop w:val="0"/>
      <w:marBottom w:val="0"/>
      <w:divBdr>
        <w:top w:val="none" w:sz="0" w:space="0" w:color="auto"/>
        <w:left w:val="none" w:sz="0" w:space="0" w:color="auto"/>
        <w:bottom w:val="none" w:sz="0" w:space="0" w:color="auto"/>
        <w:right w:val="none" w:sz="0" w:space="0" w:color="auto"/>
      </w:divBdr>
    </w:div>
    <w:div w:id="1640575759">
      <w:bodyDiv w:val="1"/>
      <w:marLeft w:val="0"/>
      <w:marRight w:val="0"/>
      <w:marTop w:val="0"/>
      <w:marBottom w:val="0"/>
      <w:divBdr>
        <w:top w:val="none" w:sz="0" w:space="0" w:color="auto"/>
        <w:left w:val="none" w:sz="0" w:space="0" w:color="auto"/>
        <w:bottom w:val="none" w:sz="0" w:space="0" w:color="auto"/>
        <w:right w:val="none" w:sz="0" w:space="0" w:color="auto"/>
      </w:divBdr>
      <w:divsChild>
        <w:div w:id="1099444668">
          <w:marLeft w:val="0"/>
          <w:marRight w:val="0"/>
          <w:marTop w:val="0"/>
          <w:marBottom w:val="0"/>
          <w:divBdr>
            <w:top w:val="none" w:sz="0" w:space="0" w:color="auto"/>
            <w:left w:val="none" w:sz="0" w:space="0" w:color="auto"/>
            <w:bottom w:val="none" w:sz="0" w:space="0" w:color="auto"/>
            <w:right w:val="none" w:sz="0" w:space="0" w:color="auto"/>
          </w:divBdr>
          <w:divsChild>
            <w:div w:id="901141438">
              <w:marLeft w:val="0"/>
              <w:marRight w:val="0"/>
              <w:marTop w:val="0"/>
              <w:marBottom w:val="0"/>
              <w:divBdr>
                <w:top w:val="none" w:sz="0" w:space="0" w:color="auto"/>
                <w:left w:val="none" w:sz="0" w:space="0" w:color="auto"/>
                <w:bottom w:val="none" w:sz="0" w:space="0" w:color="auto"/>
                <w:right w:val="none" w:sz="0" w:space="0" w:color="auto"/>
              </w:divBdr>
              <w:divsChild>
                <w:div w:id="1985694710">
                  <w:marLeft w:val="0"/>
                  <w:marRight w:val="0"/>
                  <w:marTop w:val="0"/>
                  <w:marBottom w:val="0"/>
                  <w:divBdr>
                    <w:top w:val="none" w:sz="0" w:space="0" w:color="auto"/>
                    <w:left w:val="none" w:sz="0" w:space="0" w:color="auto"/>
                    <w:bottom w:val="none" w:sz="0" w:space="0" w:color="auto"/>
                    <w:right w:val="none" w:sz="0" w:space="0" w:color="auto"/>
                  </w:divBdr>
                </w:div>
              </w:divsChild>
            </w:div>
            <w:div w:id="1659841624">
              <w:marLeft w:val="0"/>
              <w:marRight w:val="0"/>
              <w:marTop w:val="0"/>
              <w:marBottom w:val="0"/>
              <w:divBdr>
                <w:top w:val="none" w:sz="0" w:space="0" w:color="auto"/>
                <w:left w:val="none" w:sz="0" w:space="0" w:color="auto"/>
                <w:bottom w:val="none" w:sz="0" w:space="0" w:color="auto"/>
                <w:right w:val="none" w:sz="0" w:space="0" w:color="auto"/>
              </w:divBdr>
              <w:divsChild>
                <w:div w:id="9218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2337">
          <w:marLeft w:val="0"/>
          <w:marRight w:val="0"/>
          <w:marTop w:val="0"/>
          <w:marBottom w:val="0"/>
          <w:divBdr>
            <w:top w:val="none" w:sz="0" w:space="0" w:color="auto"/>
            <w:left w:val="none" w:sz="0" w:space="0" w:color="auto"/>
            <w:bottom w:val="none" w:sz="0" w:space="0" w:color="auto"/>
            <w:right w:val="none" w:sz="0" w:space="0" w:color="auto"/>
          </w:divBdr>
          <w:divsChild>
            <w:div w:id="1248658820">
              <w:marLeft w:val="0"/>
              <w:marRight w:val="0"/>
              <w:marTop w:val="0"/>
              <w:marBottom w:val="0"/>
              <w:divBdr>
                <w:top w:val="none" w:sz="0" w:space="0" w:color="auto"/>
                <w:left w:val="none" w:sz="0" w:space="0" w:color="auto"/>
                <w:bottom w:val="none" w:sz="0" w:space="0" w:color="auto"/>
                <w:right w:val="none" w:sz="0" w:space="0" w:color="auto"/>
              </w:divBdr>
              <w:divsChild>
                <w:div w:id="3696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29332">
      <w:bodyDiv w:val="1"/>
      <w:marLeft w:val="0"/>
      <w:marRight w:val="0"/>
      <w:marTop w:val="0"/>
      <w:marBottom w:val="0"/>
      <w:divBdr>
        <w:top w:val="none" w:sz="0" w:space="0" w:color="auto"/>
        <w:left w:val="none" w:sz="0" w:space="0" w:color="auto"/>
        <w:bottom w:val="none" w:sz="0" w:space="0" w:color="auto"/>
        <w:right w:val="none" w:sz="0" w:space="0" w:color="auto"/>
      </w:divBdr>
      <w:divsChild>
        <w:div w:id="1709646182">
          <w:marLeft w:val="0"/>
          <w:marRight w:val="0"/>
          <w:marTop w:val="0"/>
          <w:marBottom w:val="0"/>
          <w:divBdr>
            <w:top w:val="none" w:sz="0" w:space="0" w:color="auto"/>
            <w:left w:val="none" w:sz="0" w:space="0" w:color="auto"/>
            <w:bottom w:val="none" w:sz="0" w:space="0" w:color="auto"/>
            <w:right w:val="none" w:sz="0" w:space="0" w:color="auto"/>
          </w:divBdr>
          <w:divsChild>
            <w:div w:id="333386616">
              <w:marLeft w:val="0"/>
              <w:marRight w:val="0"/>
              <w:marTop w:val="0"/>
              <w:marBottom w:val="0"/>
              <w:divBdr>
                <w:top w:val="none" w:sz="0" w:space="0" w:color="auto"/>
                <w:left w:val="none" w:sz="0" w:space="0" w:color="auto"/>
                <w:bottom w:val="none" w:sz="0" w:space="0" w:color="auto"/>
                <w:right w:val="none" w:sz="0" w:space="0" w:color="auto"/>
              </w:divBdr>
              <w:divsChild>
                <w:div w:id="13101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56954">
      <w:bodyDiv w:val="1"/>
      <w:marLeft w:val="0"/>
      <w:marRight w:val="0"/>
      <w:marTop w:val="0"/>
      <w:marBottom w:val="0"/>
      <w:divBdr>
        <w:top w:val="none" w:sz="0" w:space="0" w:color="auto"/>
        <w:left w:val="none" w:sz="0" w:space="0" w:color="auto"/>
        <w:bottom w:val="none" w:sz="0" w:space="0" w:color="auto"/>
        <w:right w:val="none" w:sz="0" w:space="0" w:color="auto"/>
      </w:divBdr>
    </w:div>
    <w:div w:id="21164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Develop</a:t>
            </a:r>
            <a:r>
              <a:rPr lang="en-US" baseline="0"/>
              <a:t> Nova Scotia Commercial Revenue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Property Rent</c:v>
                </c:pt>
              </c:strCache>
            </c:strRef>
          </c:tx>
          <c:spPr>
            <a:solidFill>
              <a:schemeClr val="accent1"/>
            </a:solidFill>
            <a:ln>
              <a:noFill/>
            </a:ln>
            <a:effectLst/>
          </c:spPr>
          <c:invertIfNegative val="0"/>
          <c:cat>
            <c:strRef>
              <c:f>Sheet1!$A$2:$A$5</c:f>
              <c:strCache>
                <c:ptCount val="4"/>
                <c:pt idx="0">
                  <c:v>2016/17 Actual</c:v>
                </c:pt>
                <c:pt idx="1">
                  <c:v>2017/18 Actual</c:v>
                </c:pt>
                <c:pt idx="2">
                  <c:v>2018/19 Actual</c:v>
                </c:pt>
                <c:pt idx="3">
                  <c:v>2019/20 Budget</c:v>
                </c:pt>
              </c:strCache>
            </c:strRef>
          </c:cat>
          <c:val>
            <c:numRef>
              <c:f>Sheet1!$B$2:$B$5</c:f>
              <c:numCache>
                <c:formatCode>_(* #,##0_);_(* \(#,##0\);_(* "-"??_);_(@_)</c:formatCode>
                <c:ptCount val="4"/>
                <c:pt idx="0">
                  <c:v>1657811</c:v>
                </c:pt>
                <c:pt idx="1">
                  <c:v>1403743</c:v>
                </c:pt>
                <c:pt idx="2">
                  <c:v>2384104</c:v>
                </c:pt>
                <c:pt idx="3">
                  <c:v>3075000</c:v>
                </c:pt>
              </c:numCache>
            </c:numRef>
          </c:val>
          <c:extLst>
            <c:ext xmlns:c16="http://schemas.microsoft.com/office/drawing/2014/chart" uri="{C3380CC4-5D6E-409C-BE32-E72D297353CC}">
              <c16:uniqueId val="{00000000-4D8C-3A48-A61A-EFDD406BFF90}"/>
            </c:ext>
          </c:extLst>
        </c:ser>
        <c:ser>
          <c:idx val="1"/>
          <c:order val="1"/>
          <c:tx>
            <c:strRef>
              <c:f>Sheet1!$C$1</c:f>
              <c:strCache>
                <c:ptCount val="1"/>
                <c:pt idx="0">
                  <c:v>Parking</c:v>
                </c:pt>
              </c:strCache>
            </c:strRef>
          </c:tx>
          <c:spPr>
            <a:solidFill>
              <a:schemeClr val="accent2"/>
            </a:solidFill>
            <a:ln>
              <a:noFill/>
            </a:ln>
            <a:effectLst/>
          </c:spPr>
          <c:invertIfNegative val="0"/>
          <c:cat>
            <c:strRef>
              <c:f>Sheet1!$A$2:$A$5</c:f>
              <c:strCache>
                <c:ptCount val="4"/>
                <c:pt idx="0">
                  <c:v>2016/17 Actual</c:v>
                </c:pt>
                <c:pt idx="1">
                  <c:v>2017/18 Actual</c:v>
                </c:pt>
                <c:pt idx="2">
                  <c:v>2018/19 Actual</c:v>
                </c:pt>
                <c:pt idx="3">
                  <c:v>2019/20 Budget</c:v>
                </c:pt>
              </c:strCache>
            </c:strRef>
          </c:cat>
          <c:val>
            <c:numRef>
              <c:f>Sheet1!$C$2:$C$5</c:f>
              <c:numCache>
                <c:formatCode>_(* #,##0_);_(* \(#,##0\);_(* "-"??_);_(@_)</c:formatCode>
                <c:ptCount val="4"/>
                <c:pt idx="0">
                  <c:v>2208483</c:v>
                </c:pt>
                <c:pt idx="1">
                  <c:v>1539630</c:v>
                </c:pt>
                <c:pt idx="2">
                  <c:v>1614066</c:v>
                </c:pt>
                <c:pt idx="3">
                  <c:v>1600000</c:v>
                </c:pt>
              </c:numCache>
            </c:numRef>
          </c:val>
          <c:extLst>
            <c:ext xmlns:c16="http://schemas.microsoft.com/office/drawing/2014/chart" uri="{C3380CC4-5D6E-409C-BE32-E72D297353CC}">
              <c16:uniqueId val="{00000001-4D8C-3A48-A61A-EFDD406BFF90}"/>
            </c:ext>
          </c:extLst>
        </c:ser>
        <c:ser>
          <c:idx val="2"/>
          <c:order val="2"/>
          <c:tx>
            <c:strRef>
              <c:f>Sheet1!$D$1</c:f>
              <c:strCache>
                <c:ptCount val="1"/>
                <c:pt idx="0">
                  <c:v>Marina</c:v>
                </c:pt>
              </c:strCache>
            </c:strRef>
          </c:tx>
          <c:spPr>
            <a:solidFill>
              <a:schemeClr val="accent3"/>
            </a:solidFill>
            <a:ln>
              <a:noFill/>
            </a:ln>
            <a:effectLst/>
          </c:spPr>
          <c:invertIfNegative val="0"/>
          <c:cat>
            <c:strRef>
              <c:f>Sheet1!$A$2:$A$5</c:f>
              <c:strCache>
                <c:ptCount val="4"/>
                <c:pt idx="0">
                  <c:v>2016/17 Actual</c:v>
                </c:pt>
                <c:pt idx="1">
                  <c:v>2017/18 Actual</c:v>
                </c:pt>
                <c:pt idx="2">
                  <c:v>2018/19 Actual</c:v>
                </c:pt>
                <c:pt idx="3">
                  <c:v>2019/20 Budget</c:v>
                </c:pt>
              </c:strCache>
            </c:strRef>
          </c:cat>
          <c:val>
            <c:numRef>
              <c:f>Sheet1!$D$2:$D$5</c:f>
              <c:numCache>
                <c:formatCode>_(* #,##0_);_(* \(#,##0\);_(* "-"??_);_(@_)</c:formatCode>
                <c:ptCount val="4"/>
                <c:pt idx="0">
                  <c:v>321339</c:v>
                </c:pt>
                <c:pt idx="1">
                  <c:v>300492</c:v>
                </c:pt>
                <c:pt idx="2">
                  <c:v>443633</c:v>
                </c:pt>
                <c:pt idx="3">
                  <c:v>424000</c:v>
                </c:pt>
              </c:numCache>
            </c:numRef>
          </c:val>
          <c:extLst>
            <c:ext xmlns:c16="http://schemas.microsoft.com/office/drawing/2014/chart" uri="{C3380CC4-5D6E-409C-BE32-E72D297353CC}">
              <c16:uniqueId val="{00000002-4D8C-3A48-A61A-EFDD406BFF90}"/>
            </c:ext>
          </c:extLst>
        </c:ser>
        <c:dLbls>
          <c:showLegendKey val="0"/>
          <c:showVal val="0"/>
          <c:showCatName val="0"/>
          <c:showSerName val="0"/>
          <c:showPercent val="0"/>
          <c:showBubbleSize val="0"/>
        </c:dLbls>
        <c:gapWidth val="150"/>
        <c:overlap val="100"/>
        <c:axId val="337537968"/>
        <c:axId val="337538768"/>
      </c:barChart>
      <c:catAx>
        <c:axId val="33753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538768"/>
        <c:crosses val="autoZero"/>
        <c:auto val="1"/>
        <c:lblAlgn val="ctr"/>
        <c:lblOffset val="100"/>
        <c:noMultiLvlLbl val="0"/>
      </c:catAx>
      <c:valAx>
        <c:axId val="33753876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53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71F33-5C18-FE46-88C9-64BA0840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3516</Words>
  <Characters>20046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Deveau, Sarah</dc:creator>
  <cp:keywords/>
  <dc:description/>
  <cp:lastModifiedBy>Carolyn Gilbert</cp:lastModifiedBy>
  <cp:revision>3</cp:revision>
  <cp:lastPrinted>2019-06-18T14:20:00Z</cp:lastPrinted>
  <dcterms:created xsi:type="dcterms:W3CDTF">2019-07-24T17:18:00Z</dcterms:created>
  <dcterms:modified xsi:type="dcterms:W3CDTF">2019-07-26T12:00:00Z</dcterms:modified>
</cp:coreProperties>
</file>